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8746D" w14:textId="77777777" w:rsidR="00675F3A" w:rsidRPr="0020731F" w:rsidRDefault="00000000">
      <w:pPr>
        <w:spacing w:after="40"/>
        <w:jc w:val="center"/>
        <w:rPr>
          <w:color w:val="275317" w:themeColor="accent6" w:themeShade="80"/>
        </w:rPr>
      </w:pPr>
      <w:r>
        <w:rPr>
          <w:b/>
          <w:bCs/>
          <w:color w:val="275317" w:themeColor="accent6" w:themeShade="80"/>
          <w:sz w:val="44"/>
          <w:szCs w:val="44"/>
        </w:rPr>
        <w:t>THE HARBOR LINE</w:t>
      </w:r>
    </w:p>
    <w:p w14:paraId="4AA7645F" w14:textId="6E6F0D02" w:rsidR="00675F3A" w:rsidRPr="0020731F" w:rsidRDefault="00B90E36" w:rsidP="00B90E36">
      <w:pPr>
        <w:pStyle w:val="Heading1"/>
        <w:keepNext/>
        <w:jc w:val="center"/>
        <w:rPr>
          <w:color w:val="275317" w:themeColor="accent6" w:themeShade="80"/>
          <w:sz w:val="36"/>
          <w:szCs w:val="36"/>
        </w:rPr>
      </w:pPr>
      <w:r>
        <w:rPr>
          <w:color w:val="275317" w:themeColor="accent6" w:themeShade="80"/>
          <w:sz w:val="36"/>
          <w:szCs w:val="36"/>
        </w:rPr>
        <w:t xml:space="preserve">Completing Olmsted’s Emerald Necklace:</w:t>
      </w:r>
    </w:p>
    <w:p w14:paraId="03F0B587" w14:textId="7C08FB8A" w:rsidR="0020731F" w:rsidRDefault="00000000" w:rsidP="0020731F">
      <w:pPr>
        <w:pBdr>
          <w:bottom w:val="single" w:sz="6" w:space="8" w:color="2D6A4F"/>
        </w:pBdr>
        <w:spacing w:after="200"/>
        <w:jc w:val="center"/>
        <w:rPr>
          <w:i/>
          <w:iCs/>
        </w:rPr>
      </w:pPr>
      <w:r>
        <w:rPr>
          <w:i/>
          <w:iCs/>
        </w:rPr>
        <w:t xml:space="preserve">Harbor-Wide Flood Protection from Winthrop, via Boston, Dorchester, Quincy, and Braintree to Hull; Massive Cheap, Clean Electricity Generation; and a National Park Trail to the Harbor Islands. </w:t>
      </w:r>
    </w:p>
    <w:p w14:paraId="377C63C8" w14:textId="66381169" w:rsidR="00B90E36" w:rsidRPr="0020731F" w:rsidRDefault="0020731F" w:rsidP="0020731F">
      <w:pPr>
        <w:pBdr>
          <w:bottom w:val="single" w:sz="6" w:space="8" w:color="2D6A4F"/>
        </w:pBdr>
        <w:spacing w:after="200"/>
        <w:jc w:val="center"/>
        <w:rPr>
          <w:i/>
          <w:iCs/>
        </w:rPr>
      </w:pPr>
      <w:r>
        <w:rPr>
          <w:i/>
          <w:iCs/>
        </w:rPr>
        <w:t xml:space="preserve">$4bn Investment. Self-Funding. No Taxes. $200m Annual Cash Surplus.</w:t>
      </w:r>
    </w:p>
    <w:p w:rsidR="00675F3A" w:rsidRDefault="00000000">
      <w:pPr>
        <w:spacing w:after="200"/>
        <w:jc w:val="center"/>
      </w:pPr>
      <w:r>
        <w:rPr>
          <w:color w:val="555555"/>
          <w:sz w:val="20"/>
          <w:szCs w:val="20"/>
        </w:rPr>
        <w:t xml:space="preserve">Version 2 (USACE Suite) — July 2026 — Save Money with Clean Heat · 350 Mass</w:t>
      </w:r>
    </w:p>
    <w:p w14:paraId="3A0CB304" w14:textId="77777777" w:rsidR="00B90E36" w:rsidRDefault="00B90E36" w:rsidP="00B90E36">
      <w:pPr>
        <w:pStyle w:val="Heading1"/>
        <w:keepNext/>
      </w:pPr>
      <w:r>
        <w:t>Executive Summary</w:t>
      </w:r>
    </w:p>
    <w:p w14:paraId="143C859C" w14:textId="10FF5086" w:rsidR="00B90E36" w:rsidRDefault="00B90E36" w:rsidP="00B90E36">
      <w:pPr>
        <w:spacing w:after="100"/>
      </w:pPr>
      <w:r>
        <w:rPr>
          <w:b/>
          <w:bCs/>
        </w:rPr>
        <w:t>The Harbor Line</w:t>
      </w:r>
      <w:r>
        <w:t xml:space="preserve"> is a proposed 3.1-mile wind and tidal-power causeway connecting Deer Island in Winthrop through the Boston Harbor Islands to Hull, serving three functions simultaneously: </w:t>
      </w:r>
    </w:p>
    <w:p w14:paraId="70DE6D63" w14:textId="59132154" w:rsidR="00B90E36" w:rsidRDefault="00827954" w:rsidP="00B90E36">
      <w:pPr>
        <w:pStyle w:val="ListParagraph"/>
        <w:numPr>
          <w:ilvl w:val="0"/>
          <w:numId w:val="3"/>
        </w:numPr>
        <w:spacing w:after="100"/>
      </w:pPr>
      <w:r>
        <w:rPr>
          <w:b/>
          <w:bCs/>
        </w:rPr>
        <w:t>Permanent flood protection</w:t>
      </w:r>
      <w:r>
        <w:t xml:space="preserve"> for all 21 harbor communities, not just Boston;</w:t>
      </w:r>
    </w:p>
    <w:p w14:paraId="20176641" w14:textId="7B69EC70" w:rsidR="00B90E36" w:rsidRDefault="00827954" w:rsidP="00B90E36">
      <w:pPr>
        <w:pStyle w:val="ListParagraph"/>
        <w:numPr>
          <w:ilvl w:val="0"/>
          <w:numId w:val="3"/>
        </w:numPr>
        <w:spacing w:after="100"/>
      </w:pPr>
      <w:r>
        <w:rPr>
          <w:b/>
          <w:bCs/>
        </w:rPr>
        <w:t xml:space="preserve">A major tidal and wind power plant</w:t>
      </w:r>
      <w:r>
        <w:t xml:space="preserve"> generating 1,000-2,000 GWh per year of cheap, clean electricity, (equivalent to 2-4 large gas-fired generation plants);</w:t>
      </w:r>
    </w:p>
    <w:p w14:paraId="3CBA85AF" w14:textId="7343BF90" w:rsidR="00B90E36" w:rsidRDefault="00827954" w:rsidP="00B90E36">
      <w:pPr>
        <w:pStyle w:val="ListParagraph"/>
        <w:numPr>
          <w:ilvl w:val="0"/>
          <w:numId w:val="3"/>
        </w:numPr>
        <w:spacing w:after="100"/>
      </w:pPr>
      <w:r>
        <w:rPr>
          <w:b/>
          <w:bCs/>
        </w:rPr>
        <w:t xml:space="preserve">A world-class national park trail</w:t>
      </w:r>
      <w:r>
        <w:t xml:space="preserve"> connecting four islands - the only place in the US where you can walk across the ocean to a national park island – with an iconic Boston Gateway tower welcoming all to the Hub of the Universe.</w:t>
      </w:r>
    </w:p>
    <w:p w14:paraId="3A421377" w14:textId="77777777" w:rsidR="00827954" w:rsidRDefault="00B90E36" w:rsidP="00B90E36">
      <w:pPr>
        <w:spacing w:after="200"/>
      </w:pPr>
      <w:r>
        <w:rPr>
          <w:b/>
          <w:bCs/>
        </w:rPr>
        <w:t>The Harbor Line is self-financing.</w:t>
      </w:r>
      <w:r>
        <w:t xml:space="preserve"> Because of electricity sales, payments-in-lieu of flood insurance (at a 25% discount to the cost of flood insurance), recreational fees, and property taxes on new housing development, the Harbor Line is self-financing with a debt-service-coverage ratio of 2.3 which is sufficient for AAA-rated municipal bonds paying 4% interest – the lowest possible project financing cost. At the mid-point estimate, The Harbor Line will generate $200m per year of positive cash flow, after debt service. The cash-flow projections assume no federal construction money. The benefit-cost ratio is 2.5–7.3× (full benefits) and 1.7–4.1× (counting only cash benefits, varying by discount rate). </w:t>
      </w:r>
    </w:p>
    <w:p w14:paraId="38D416EE" w14:textId="6A73F32C" w:rsidR="00827954" w:rsidRDefault="00827954" w:rsidP="00B90E36">
      <w:pPr>
        <w:spacing w:after="200"/>
      </w:pPr>
      <w:r>
        <w:rPr>
          <w:b/>
          <w:bCs/>
        </w:rPr>
        <w:t xml:space="preserve">The Harbor Line cuts energy bills. </w:t>
      </w:r>
      <w:r>
        <w:t xml:space="preserve">This directly addresses the energy-affordability crisis. Massachusetts’ ratepayers save $45–117 million per year on their energy bills as Harbor Line electricity displaces expensive, and polluting, gas peaker plants particularly in winter when prices are highest.</w:t>
      </w:r>
    </w:p>
    <w:p w14:paraId="5AA75BA5" w14:textId="333AC1D6" w:rsidR="00B90E36" w:rsidRDefault="00827954" w:rsidP="00B90E36">
      <w:pPr>
        <w:spacing w:after="200"/>
      </w:pPr>
      <w:r>
        <w:rPr>
          <w:b/>
          <w:bCs/>
        </w:rPr>
        <w:t xml:space="preserve">The Harbor Line creates good, union, jobs</w:t>
      </w:r>
      <w:r>
        <w:t xml:space="preserve">. Under a Project Labor Agreement, the Harbor Line creates 116,000 construction job-years (70% union), 20,500 peak workers, and 1,850 permanent jobs.</w:t>
      </w:r>
    </w:p>
    <w:p w14:paraId="6173B74F" w14:textId="5DDD1375" w:rsidR="00B90E36" w:rsidRDefault="00B90E36" w:rsidP="00B90E36">
      <w:pPr>
        <w:spacing w:after="100"/>
      </w:pPr>
      <w:r>
        <w:rPr>
          <w:b/>
          <w:bCs/>
        </w:rPr>
        <w:t>Why now?</w:t>
      </w:r>
      <w:r>
        <w:t xml:space="preserve"> Boston will flood, its only a matter of time. The chance of a hurricane with the destructive power of Hurricane Sandy (which caused $19bn of damage to New York City in 2012) is over 90% within the next 100 years, and that is without accounting for sea-level rise. A single storm could cause $4bn in damage. The Harbor Line costs about $4bn to protect all waterfront communities from Winthrop to Hull permanently. Prior proposals (UMass, 2018) for flood barriers in Boston harbor have been prohibitively expensive because of the need for LNG (liquified natural gas) tankers to dock in Everett to supply the Mystic power plant. However, Mystic closed in 2024, and the small number of tankers still required can offload at existing offshore pipeline connections that feed the Boston gas-distribution system. With the need for LNG tankers eliminated, the giant (and prohibitively expensive) moveable gates required in the UMass study can be replaced with simple lock gates reducing the cost estimate in the UMass study from $8-12bn to $4bn. Most of the causeway can be built with simple dredging of the harbor which is already performed regularly to maintain navigation channels. “Dredge and dump” is the simplest and cheapest way to build a causeway in the water. This is exactly how, 15,000 years ago, mother nature constructed the islands by dumping till from melting glaciers. It is also how the Dutch, French and South Koreans built tidal-power generation causeways. This is a proven approach, not speculation.</w:t>
      </w:r>
    </w:p>
    <w:p w14:paraId="2F4C40E5" w14:textId="3583CDDD" w:rsidR="00B90E36" w:rsidRDefault="00B90E36" w:rsidP="00B90E36">
      <w:pPr>
        <w:spacing w:after="120"/>
      </w:pPr>
      <w:r>
        <w:rPr>
          <w:b/>
          <w:bCs/>
        </w:rPr>
        <w:lastRenderedPageBreak/>
        <w:t>The Harbor Line protects every community on Boston Harbor</w:t>
      </w:r>
      <w:r>
        <w:t xml:space="preserve">: Winthrop, Revere, Chelsea, Everett, Cambridge, Somerville, Belmont, Logan Airport, all three harbor tunnels, Charlestown, East Boston, Downtown Boston, The Seaport, The North End, South Boston, Dorchester, Quincy, Braintree, Weymouth, Hingham, Cohasset and Hull are all permanently protected from flooding. No seawall project can do this. Prevention is far better than insurance, which does not prevent flooding, it just pays you to clean up the mess (after delays, deductions, co-pays, and litigation).</w:t>
      </w:r>
    </w:p>
    <w:p w14:paraId="27218111" w14:textId="48F9443F" w:rsidR="00B90E36" w:rsidRPr="00A353B9" w:rsidRDefault="00B90E36" w:rsidP="00B90E36">
      <w:pPr>
        <w:spacing w:after="120"/>
        <w:rPr>
          <w:bCs/>
        </w:rPr>
      </w:pPr>
      <w:r>
        <w:rPr>
          <w:b/>
          <w:bCs/>
        </w:rPr>
        <w:t xml:space="preserve">This Harbor Line approach compared to the US Army Corps of Engineers (USACE) proposal.</w:t>
      </w:r>
      <w:r>
        <w:t xml:space="preserve"> The July 2026 USACE proposal does not protect critical communities like Winthrop, Quincy, Dorchester, Hull, Everett, and the South Shore. Neither does it protect Logan airport or its tunnels. The exclusion of environmental justice communities like Dorchester and East Boston from flood protection is a major political weakness of the USACE approach. Likewise, the proposal to erect flood barriers through frontline communities like </w:t>
      </w:r>
      <w:r>
        <w:rPr>
          <w:bCs/>
        </w:rPr>
        <w:t xml:space="preserve">Border Street in Eastie and Route 1A in Chelsea is likely to draw significant political opposition. The lack of protection for Logan airport leaves the states most valuable infrastructure vulnerable to shut down and the cascading shut down of business, medicine and lives in most of Massachusetts.</w:t>
      </w:r>
    </w:p>
    <w:p w14:paraId="4B612F15" w14:textId="2112352E" w:rsidR="00B90E36" w:rsidRDefault="00B90E36" w:rsidP="00B90E36">
      <w:pPr>
        <w:spacing w:after="120"/>
      </w:pPr>
      <w:r>
        <w:t xml:space="preserve">In addition, the USACE approach costs $10bn and generates no revenue or access to the harbor islands. The USCAE approach relies on federal government subsidies to lower the cost to MA residents whereas the Harbor Line approach uses revenue to fund the project. Even assuming that the federal government pays 65% of the cost (which is uncertain), the City of Boston still needs to fund $3.5bn for the USACE approach which protects only Boston, whereas the Harbor Line costs only $4bn and protects all 21 coastal municipalities. The USACE approach creates no revenue and hence is a direct cost to Boston’s and MA’s taxpayers. By contrast, the Harbor Line creates new cash flow (in excess of debt service) of $200m per year. Revenue is far more reliable than federal funding, which is uncertain under the current administration, can change with a new administration and can be rescinded even after it has been approved, leaving Boston residents on the hook for up to $10bn. </w:t>
      </w:r>
    </w:p>
    <w:p w14:paraId="4F178220" w14:textId="67DD9DDF" w:rsidR="00A91EDD" w:rsidRDefault="00B90E36" w:rsidP="00B90E36">
      <w:pPr>
        <w:spacing w:after="120"/>
      </w:pPr>
      <w:r>
        <w:rPr>
          <w:b/>
          <w:bCs/>
        </w:rPr>
        <w:t xml:space="preserve">This study builds on the 2018 UMass work. </w:t>
      </w:r>
      <w:r>
        <w:t xml:space="preserve">The UMass study’s Boston Harbor Flood Risk Model (BH-FRM), its bathymetric and tidal data, stakeholder network, and social vulnerability analysis provide a solid foundation. The UMass study itself recommended re-examination “at some point” with “more detailed” analysis. The Harbor Line feasibility study is that re-examination — using the same hydrodynamic model and harbor data, but asking a different question: not whether a passive barrier is cost-effective (it is not), but whether a revenue-generating tidal-power causeway can pay for itself (it can).</w:t>
      </w:r>
    </w:p>
    <w:p w14:paraId="7FE23C01" w14:textId="4B5D8E55" w:rsidR="00A91EDD" w:rsidRDefault="00A91EDD" w:rsidP="00B90E36">
      <w:pPr>
        <w:spacing w:after="120"/>
      </w:pPr>
      <w:r>
        <w:t>This document asks the legislature or DOER to fund a feasibility study of this proposed project.</w:t>
      </w:r>
    </w:p>
    <w:p w14:paraId="527E1819" w14:textId="77777777" w:rsidR="00B90E36" w:rsidRDefault="00B90E36" w:rsidP="00B90E36">
      <w:pPr>
        <w:spacing w:after="120"/>
      </w:pPr>
    </w:p>
    <w:p w14:paraId="4A6F54BE" w14:textId="77777777" w:rsidR="00B90E36" w:rsidRDefault="00B90E36" w:rsidP="00B90E36">
      <w:pPr>
        <w:spacing w:after="120"/>
      </w:pPr>
    </w:p>
    <w:p w14:paraId="2C12D8D0" w14:textId="5761D2E0" w:rsidR="00B90E36" w:rsidRDefault="00B90E36" w:rsidP="00B90E36">
      <w:pPr>
        <w:jc w:val="center"/>
      </w:pPr>
      <w:r>
        <w:rPr>
          <w:i/>
          <w:iCs/>
          <w:color w:val="666666"/>
          <w:sz w:val="18"/>
          <w:szCs w:val="18"/>
        </w:rPr>
        <w:t xml:space="preserve">Prepared by the Save Money with Clean Heat Campaign / 350MA. David Green Principal Author. Please direct comments, questions and criticism to </w:t>
      </w:r>
      <w:hyperlink r:id="rId7" w:history="1">
        <w:r>
          <w:rPr>
            <w:rStyle w:val="Hyperlink"/>
            <w:i/>
            <w:iCs/>
            <w:sz w:val="18"/>
            <w:szCs w:val="18"/>
          </w:rPr>
          <w:t>Davidlcgreen@gmail.com</w:t>
        </w:r>
      </w:hyperlink>
    </w:p>
    <w:p w14:paraId="6A146A98" w14:textId="77777777" w:rsidR="00B90E36" w:rsidRDefault="00B90E36" w:rsidP="00B90E36">
      <w:pPr>
        <w:spacing w:after="120"/>
      </w:pPr>
    </w:p>
    <w:p w14:paraId="2C4A2A8D" w14:textId="77777777" w:rsidR="00B90E36" w:rsidRDefault="00B90E36" w:rsidP="00B90E36">
      <w:r>
        <w:br w:type="page"/>
      </w:r>
    </w:p>
    <w:p w14:paraId="06566E47" w14:textId="5841AF02" w:rsidR="00675F3A" w:rsidRDefault="00000000" w:rsidP="00A353B9">
      <w:bookmarkStart w:id="0" w:name="_TOC_Top"/>
      <w:bookmarkEnd w:id="0"/>
      <w:r>
        <w:lastRenderedPageBreak/>
        <w:t>Table of Contents</w:t>
      </w:r>
    </w:p>
    <w:p w14:paraId="3CD15AE8" w14:textId="77777777" w:rsidR="00675F3A" w:rsidRDefault="00675F3A">
      <w:pPr>
        <w:tabs>
          <w:tab w:val="right" w:leader="dot" w:pos="9360"/>
        </w:tabs>
        <w:spacing w:after="40"/>
      </w:pPr>
      <w:hyperlink w:anchor="_TOC_Vision">
        <w:r>
          <w:rPr>
            <w:color w:val="2E75B6"/>
            <w:sz w:val="19"/>
            <w:szCs w:val="19"/>
            <w:u w:val="single"/>
          </w:rPr>
          <w:t>The Vision</w:t>
        </w:r>
      </w:hyperlink>
    </w:p>
    <w:p w14:paraId="46994A33" w14:textId="77777777" w:rsidR="00675F3A" w:rsidRDefault="00675F3A">
      <w:pPr>
        <w:tabs>
          <w:tab w:val="right" w:leader="dot" w:pos="9360"/>
        </w:tabs>
        <w:spacing w:after="40"/>
      </w:pPr>
      <w:hyperlink w:anchor="_TOC_Route">
        <w:r>
          <w:rPr>
            <w:color w:val="2E75B6"/>
            <w:sz w:val="19"/>
            <w:szCs w:val="19"/>
            <w:u w:val="single"/>
          </w:rPr>
          <w:t>The Route</w:t>
        </w:r>
      </w:hyperlink>
    </w:p>
    <w:p w14:paraId="01C07128" w14:textId="77777777" w:rsidR="00675F3A" w:rsidRDefault="00675F3A">
      <w:pPr>
        <w:tabs>
          <w:tab w:val="right" w:leader="dot" w:pos="9360"/>
        </w:tabs>
        <w:spacing w:after="40"/>
      </w:pPr>
      <w:hyperlink w:anchor="_TOC_Sec1">
        <w:r>
          <w:rPr>
            <w:color w:val="2E75B6"/>
            <w:sz w:val="19"/>
            <w:szCs w:val="19"/>
            <w:u w:val="single"/>
          </w:rPr>
          <w:t>1. Flood protection for every harbor community</w:t>
        </w:r>
      </w:hyperlink>
    </w:p>
    <w:p w14:paraId="4EC1AADA" w14:textId="77777777" w:rsidR="00675F3A" w:rsidRDefault="00675F3A">
      <w:pPr>
        <w:tabs>
          <w:tab w:val="right" w:leader="dot" w:pos="9360"/>
        </w:tabs>
        <w:spacing w:after="40"/>
        <w:ind w:left="360"/>
      </w:pPr>
      <w:hyperlink w:anchor="_TOC_Sec1">
        <w:r>
          <w:rPr>
            <w:color w:val="2E75B6"/>
            <w:sz w:val="17"/>
            <w:szCs w:val="17"/>
            <w:u w:val="single"/>
          </w:rPr>
          <w:t>The current plan is partial and expensive</w:t>
        </w:r>
      </w:hyperlink>
    </w:p>
    <w:p w14:paraId="76C44430" w14:textId="77777777" w:rsidR="00675F3A" w:rsidRDefault="00675F3A">
      <w:pPr>
        <w:tabs>
          <w:tab w:val="right" w:leader="dot" w:pos="9360"/>
        </w:tabs>
        <w:spacing w:after="40"/>
        <w:ind w:left="360"/>
      </w:pPr>
      <w:hyperlink w:anchor="_TOC_Sec1">
        <w:r>
          <w:rPr>
            <w:color w:val="2E75B6"/>
            <w:sz w:val="17"/>
            <w:szCs w:val="17"/>
            <w:u w:val="single"/>
          </w:rPr>
          <w:t>Logan Airport and the harbor tunnels</w:t>
        </w:r>
      </w:hyperlink>
    </w:p>
    <w:p w14:paraId="6278D1DB" w14:textId="77777777" w:rsidR="00675F3A" w:rsidRDefault="00675F3A">
      <w:pPr>
        <w:tabs>
          <w:tab w:val="right" w:leader="dot" w:pos="9360"/>
        </w:tabs>
        <w:spacing w:after="40"/>
        <w:ind w:left="360"/>
      </w:pPr>
      <w:hyperlink w:anchor="_TOC_Sec1">
        <w:r>
          <w:rPr>
            <w:color w:val="2E75B6"/>
            <w:sz w:val="17"/>
            <w:szCs w:val="17"/>
            <w:u w:val="single"/>
          </w:rPr>
          <w:t>What a Sandy-level storm would cost Boston</w:t>
        </w:r>
      </w:hyperlink>
    </w:p>
    <w:p w14:paraId="5017B877" w14:textId="77777777" w:rsidR="00675F3A" w:rsidRDefault="00675F3A">
      <w:pPr>
        <w:tabs>
          <w:tab w:val="right" w:leader="dot" w:pos="9360"/>
        </w:tabs>
        <w:spacing w:after="40"/>
        <w:ind w:left="360"/>
      </w:pPr>
      <w:hyperlink w:anchor="_TOC_Sec1">
        <w:r>
          <w:rPr>
            <w:color w:val="2E75B6"/>
            <w:sz w:val="17"/>
            <w:szCs w:val="17"/>
            <w:u w:val="single"/>
          </w:rPr>
          <w:t>A flood barrier is far better than flood insurance</w:t>
        </w:r>
      </w:hyperlink>
    </w:p>
    <w:p w14:paraId="390C9B60" w14:textId="77777777" w:rsidR="00675F3A" w:rsidRDefault="00675F3A">
      <w:pPr>
        <w:tabs>
          <w:tab w:val="right" w:leader="dot" w:pos="9360"/>
        </w:tabs>
        <w:spacing w:after="40"/>
      </w:pPr>
      <w:hyperlink w:anchor="_TOC_Sec2">
        <w:r>
          <w:rPr>
            <w:color w:val="2E75B6"/>
            <w:sz w:val="19"/>
            <w:szCs w:val="19"/>
            <w:u w:val="single"/>
          </w:rPr>
          <w:t>2. A revenue-generating infrastructure asset</w:t>
        </w:r>
      </w:hyperlink>
    </w:p>
    <w:p w14:paraId="33B18C2A" w14:textId="77777777" w:rsidR="00675F3A" w:rsidRDefault="00675F3A">
      <w:pPr>
        <w:tabs>
          <w:tab w:val="right" w:leader="dot" w:pos="9360"/>
        </w:tabs>
        <w:spacing w:after="40"/>
        <w:ind w:left="360"/>
      </w:pPr>
      <w:hyperlink w:anchor="_TOC_Sec2">
        <w:r>
          <w:rPr>
            <w:color w:val="2E75B6"/>
            <w:sz w:val="17"/>
            <w:szCs w:val="17"/>
            <w:u w:val="single"/>
          </w:rPr>
          <w:t>Generation capacity</w:t>
        </w:r>
      </w:hyperlink>
    </w:p>
    <w:p w14:paraId="3D5AFC60" w14:textId="77777777" w:rsidR="00675F3A" w:rsidRDefault="00675F3A">
      <w:pPr>
        <w:tabs>
          <w:tab w:val="right" w:leader="dot" w:pos="9360"/>
        </w:tabs>
        <w:spacing w:after="40"/>
        <w:ind w:left="360"/>
      </w:pPr>
      <w:hyperlink w:anchor="_TOC_Sec2">
        <w:r>
          <w:rPr>
            <w:color w:val="2E75B6"/>
            <w:sz w:val="17"/>
            <w:szCs w:val="17"/>
            <w:u w:val="single"/>
          </w:rPr>
          <w:t>What the Harbor Line means for your electric bill</w:t>
        </w:r>
      </w:hyperlink>
    </w:p>
    <w:p w14:paraId="6690D5E6" w14:textId="77777777" w:rsidR="00675F3A" w:rsidRDefault="00675F3A">
      <w:pPr>
        <w:tabs>
          <w:tab w:val="right" w:leader="dot" w:pos="9360"/>
        </w:tabs>
        <w:spacing w:after="40"/>
        <w:ind w:left="360"/>
      </w:pPr>
      <w:hyperlink w:anchor="_TOC_Sec2">
        <w:r>
          <w:rPr>
            <w:color w:val="2E75B6"/>
            <w:sz w:val="17"/>
            <w:szCs w:val="17"/>
            <w:u w:val="single"/>
          </w:rPr>
          <w:t>Winter gas price relief</w:t>
        </w:r>
      </w:hyperlink>
    </w:p>
    <w:p w14:paraId="5D6ACF64" w14:textId="77777777" w:rsidR="00675F3A" w:rsidRDefault="00675F3A">
      <w:pPr>
        <w:tabs>
          <w:tab w:val="right" w:leader="dot" w:pos="9360"/>
        </w:tabs>
        <w:spacing w:after="40"/>
        <w:ind w:left="360"/>
      </w:pPr>
      <w:hyperlink w:anchor="_TOC_Sec2">
        <w:r>
          <w:rPr>
            <w:color w:val="2E75B6"/>
            <w:sz w:val="17"/>
            <w:szCs w:val="17"/>
            <w:u w:val="single"/>
          </w:rPr>
          <w:t>Five revenue streams</w:t>
        </w:r>
      </w:hyperlink>
    </w:p>
    <w:p w14:paraId="65A30C50" w14:textId="77777777" w:rsidR="00675F3A" w:rsidRDefault="00675F3A">
      <w:pPr>
        <w:tabs>
          <w:tab w:val="right" w:leader="dot" w:pos="9360"/>
        </w:tabs>
        <w:spacing w:after="40"/>
        <w:ind w:left="360"/>
      </w:pPr>
      <w:hyperlink w:anchor="_TOC_Sec2">
        <w:r>
          <w:rPr>
            <w:color w:val="2E75B6"/>
            <w:sz w:val="17"/>
            <w:szCs w:val="17"/>
            <w:u w:val="single"/>
          </w:rPr>
          <w:t>Total annual revenue and debt service coverage</w:t>
        </w:r>
      </w:hyperlink>
    </w:p>
    <w:p w14:paraId="3B1C42DD" w14:textId="77777777" w:rsidR="00675F3A" w:rsidRDefault="00675F3A">
      <w:pPr>
        <w:tabs>
          <w:tab w:val="right" w:leader="dot" w:pos="9360"/>
        </w:tabs>
        <w:spacing w:after="40"/>
      </w:pPr>
      <w:hyperlink w:anchor="_TOC_Sec3">
        <w:r>
          <w:rPr>
            <w:color w:val="2E75B6"/>
            <w:sz w:val="19"/>
            <w:szCs w:val="19"/>
            <w:u w:val="single"/>
          </w:rPr>
          <w:t>3. A national park for everyone</w:t>
        </w:r>
      </w:hyperlink>
    </w:p>
    <w:p w14:paraId="463DDE0B" w14:textId="77777777" w:rsidR="00675F3A" w:rsidRDefault="00675F3A">
      <w:pPr>
        <w:tabs>
          <w:tab w:val="right" w:leader="dot" w:pos="9360"/>
        </w:tabs>
        <w:spacing w:after="40"/>
      </w:pPr>
      <w:hyperlink w:anchor="_TOC_Sec4">
        <w:r>
          <w:rPr>
            <w:color w:val="2E75B6"/>
            <w:sz w:val="19"/>
            <w:szCs w:val="19"/>
            <w:u w:val="single"/>
          </w:rPr>
          <w:t>4. Transportation</w:t>
        </w:r>
      </w:hyperlink>
    </w:p>
    <w:p w14:paraId="4E7C29F5" w14:textId="77777777" w:rsidR="00675F3A" w:rsidRDefault="00675F3A">
      <w:pPr>
        <w:tabs>
          <w:tab w:val="right" w:leader="dot" w:pos="9360"/>
        </w:tabs>
        <w:spacing w:after="40"/>
      </w:pPr>
      <w:hyperlink w:anchor="_TOC_Sec5">
        <w:r>
          <w:rPr>
            <w:color w:val="2E75B6"/>
            <w:sz w:val="19"/>
            <w:szCs w:val="19"/>
            <w:u w:val="single"/>
          </w:rPr>
          <w:t>5. Additional value streams</w:t>
        </w:r>
      </w:hyperlink>
    </w:p>
    <w:p w14:paraId="0C626D4E" w14:textId="77777777" w:rsidR="00675F3A" w:rsidRDefault="00675F3A">
      <w:pPr>
        <w:tabs>
          <w:tab w:val="right" w:leader="dot" w:pos="9360"/>
        </w:tabs>
        <w:spacing w:after="40"/>
      </w:pPr>
      <w:hyperlink w:anchor="_TOC_Sec6">
        <w:r>
          <w:rPr>
            <w:color w:val="2E75B6"/>
            <w:sz w:val="19"/>
            <w:szCs w:val="19"/>
            <w:u w:val="single"/>
          </w:rPr>
          <w:t>6. The Harbor Line pays for itself</w:t>
        </w:r>
      </w:hyperlink>
    </w:p>
    <w:p w14:paraId="3707FFE2" w14:textId="77777777" w:rsidR="00675F3A" w:rsidRDefault="00675F3A">
      <w:pPr>
        <w:tabs>
          <w:tab w:val="right" w:leader="dot" w:pos="9360"/>
        </w:tabs>
        <w:spacing w:after="40"/>
        <w:ind w:left="360"/>
      </w:pPr>
      <w:hyperlink w:anchor="_TOC_Sec6">
        <w:r>
          <w:rPr>
            <w:color w:val="2E75B6"/>
            <w:sz w:val="17"/>
            <w:szCs w:val="17"/>
            <w:u w:val="single"/>
          </w:rPr>
          <w:t>Part A: Self-financing analysis</w:t>
        </w:r>
      </w:hyperlink>
    </w:p>
    <w:p w14:paraId="48F063EF" w14:textId="77777777" w:rsidR="00675F3A" w:rsidRDefault="00675F3A">
      <w:pPr>
        <w:tabs>
          <w:tab w:val="right" w:leader="dot" w:pos="9360"/>
        </w:tabs>
        <w:spacing w:after="40"/>
        <w:ind w:left="360"/>
      </w:pPr>
      <w:hyperlink w:anchor="_TOC_Sec6">
        <w:r>
          <w:rPr>
            <w:color w:val="2E75B6"/>
            <w:sz w:val="17"/>
            <w:szCs w:val="17"/>
            <w:u w:val="single"/>
          </w:rPr>
          <w:t>Part B: Sensitivity and risk factors</w:t>
        </w:r>
      </w:hyperlink>
    </w:p>
    <w:p w14:paraId="493691B4" w14:textId="77777777" w:rsidR="00675F3A" w:rsidRDefault="00675F3A">
      <w:pPr>
        <w:tabs>
          <w:tab w:val="right" w:leader="dot" w:pos="9360"/>
        </w:tabs>
        <w:spacing w:after="40"/>
        <w:ind w:left="360"/>
      </w:pPr>
      <w:hyperlink w:anchor="_TOC_Sec6">
        <w:r>
          <w:rPr>
            <w:color w:val="2E75B6"/>
            <w:sz w:val="17"/>
            <w:szCs w:val="17"/>
            <w:u w:val="single"/>
          </w:rPr>
          <w:t>Part C: Federal funding</w:t>
        </w:r>
      </w:hyperlink>
    </w:p>
    <w:p w14:paraId="4D8083FA" w14:textId="77777777" w:rsidR="00675F3A" w:rsidRDefault="00675F3A">
      <w:pPr>
        <w:tabs>
          <w:tab w:val="right" w:leader="dot" w:pos="9360"/>
        </w:tabs>
        <w:spacing w:after="40"/>
      </w:pPr>
      <w:hyperlink w:anchor="_TOC_Sec7">
        <w:r>
          <w:rPr>
            <w:color w:val="2E75B6"/>
            <w:sz w:val="19"/>
            <w:szCs w:val="19"/>
            <w:u w:val="single"/>
          </w:rPr>
          <w:t>7. Is this even possible?</w:t>
        </w:r>
      </w:hyperlink>
    </w:p>
    <w:p w14:paraId="5653E2A3" w14:textId="77777777" w:rsidR="00675F3A" w:rsidRDefault="00675F3A">
      <w:pPr>
        <w:tabs>
          <w:tab w:val="right" w:leader="dot" w:pos="9360"/>
        </w:tabs>
        <w:spacing w:after="40"/>
        <w:ind w:left="360"/>
      </w:pPr>
      <w:hyperlink w:anchor="_TOC_Sec7">
        <w:r>
          <w:rPr>
            <w:color w:val="2E75B6"/>
            <w:sz w:val="17"/>
            <w:szCs w:val="17"/>
            <w:u w:val="single"/>
          </w:rPr>
          <w:t>The 2018 UMass Boston study</w:t>
        </w:r>
      </w:hyperlink>
    </w:p>
    <w:p w14:paraId="6B2A78BB" w14:textId="77777777" w:rsidR="00675F3A" w:rsidRDefault="00675F3A">
      <w:pPr>
        <w:tabs>
          <w:tab w:val="right" w:leader="dot" w:pos="9360"/>
        </w:tabs>
        <w:spacing w:after="40"/>
      </w:pPr>
      <w:hyperlink w:anchor="_TOC_Sec8">
        <w:r>
          <w:rPr>
            <w:color w:val="2E75B6"/>
            <w:sz w:val="19"/>
            <w:szCs w:val="19"/>
            <w:u w:val="single"/>
          </w:rPr>
          <w:t>8. Addressing concerns</w:t>
        </w:r>
      </w:hyperlink>
    </w:p>
    <w:p w14:paraId="57667EE4" w14:textId="77777777" w:rsidR="00675F3A" w:rsidRDefault="00675F3A">
      <w:pPr>
        <w:tabs>
          <w:tab w:val="right" w:leader="dot" w:pos="9360"/>
        </w:tabs>
        <w:spacing w:after="40"/>
      </w:pPr>
      <w:hyperlink w:anchor="_TOC_Sec9">
        <w:r>
          <w:rPr>
            <w:color w:val="2E75B6"/>
            <w:sz w:val="19"/>
            <w:szCs w:val="19"/>
            <w:u w:val="single"/>
          </w:rPr>
          <w:t>9. The ask: fund a $15 million feasibility study</w:t>
        </w:r>
      </w:hyperlink>
    </w:p>
    <w:p w14:paraId="121ECC52" w14:textId="77777777" w:rsidR="00675F3A" w:rsidRDefault="00675F3A">
      <w:pPr>
        <w:tabs>
          <w:tab w:val="right" w:leader="dot" w:pos="9360"/>
        </w:tabs>
        <w:spacing w:after="40"/>
      </w:pPr>
      <w:hyperlink w:anchor="_TOC_AppA">
        <w:r>
          <w:rPr>
            <w:color w:val="2E75B6"/>
            <w:sz w:val="19"/>
            <w:szCs w:val="19"/>
            <w:u w:val="single"/>
          </w:rPr>
          <w:t>Appendix A: Supporting Analysis, Calculations, and Data Sources</w:t>
        </w:r>
      </w:hyperlink>
    </w:p>
    <w:p w14:paraId="429110F3" w14:textId="77777777" w:rsidR="00675F3A" w:rsidRDefault="00000000">
      <w:r>
        <w:br w:type="page"/>
      </w:r>
    </w:p>
    <w:p w14:paraId="524405BB" w14:textId="77777777" w:rsidR="00675F3A" w:rsidRDefault="00000000">
      <w:pPr>
        <w:pStyle w:val="Heading1"/>
        <w:keepNext/>
        <w:pageBreakBefore/>
      </w:pPr>
      <w:bookmarkStart w:id="1" w:name="_TOC_Vision"/>
      <w:bookmarkEnd w:id="1"/>
      <w:r>
        <w:lastRenderedPageBreak/>
        <w:t>The vision</w:t>
      </w:r>
    </w:p>
    <w:p w14:paraId="169CAD67" w14:textId="77777777" w:rsidR="00675F3A" w:rsidRDefault="00675F3A">
      <w:pPr>
        <w:spacing w:after="60"/>
        <w:jc w:val="right"/>
      </w:pPr>
      <w:hyperlink w:anchor="_TOC_Top">
        <w:r>
          <w:rPr>
            <w:sz w:val="19"/>
            <w:szCs w:val="19"/>
          </w:rPr>
          <w:t>↑ Return to Table of Contents</w:t>
        </w:r>
      </w:hyperlink>
    </w:p>
    <w:p w14:paraId="13B5136D" w14:textId="0A728568" w:rsidR="001D07F5" w:rsidRDefault="0082314C">
      <w:pPr>
        <w:spacing w:after="120"/>
      </w:pPr>
      <w:r>
        <w:rPr>
          <w:b/>
          <w:bCs/>
        </w:rPr>
        <w:t xml:space="preserve">The Harbor Line: Completing the Emerald Necklace</w:t>
      </w:r>
      <w:r>
        <w:t xml:space="preserve"> - A new National Park, State Park and City Park created by connecting the Boston Harbor islands via an electricity-generating, flood-prevention tidal-power causeway, with the Boston Gateway monument welcoming all to the “Hub of the Universe”. No new taxes. Self-financing from revenue. $200m positive cash flow per year.</w:t>
      </w:r>
    </w:p>
    <w:p w14:paraId="24B6E942" w14:textId="77777777" w:rsidR="00F66EDC" w:rsidRDefault="00F66EDC" w:rsidP="00F66EDC">
      <w:pPr>
        <w:spacing w:after="120"/>
        <w:ind w:left="720"/>
      </w:pPr>
      <w:r>
        <w:rPr>
          <w:b/>
          <w:bCs/>
        </w:rPr>
        <w:t>• Protects Greater Boston from catastrophic floods.</w:t>
      </w:r>
      <w:r>
        <w:t xml:space="preserve"> Winthrop, Revere, Chelsea, Everett, Cambridge, Somerville, Belmont, Logan Airport, all three harbor tunnels, Charlestown, Downtown Boston, The Seaport, The North End, South Boston, Dorchester, Quincy, Braintree, Weymouth, Hingham, Cohasset and Hull are all protected. These districts represent nearly 20% of MA population and almost 50% of MA GDP. There is over a 90% probability that, within the next 100 years, Boston will experience a flood event like Hurricane Sandy in New York. The median expectation is for two such events. Not building this leads to near certain catastrophe.</w:t>
      </w:r>
    </w:p>
    <w:p w14:paraId="181F4658" w14:textId="2E7132CC" w:rsidR="00F66EDC" w:rsidRDefault="00F66EDC" w:rsidP="00F66EDC">
      <w:pPr>
        <w:spacing w:after="120"/>
        <w:ind w:left="720"/>
      </w:pPr>
      <w:r>
        <w:rPr>
          <w:b/>
          <w:bCs/>
        </w:rPr>
        <w:t>• Generates massive amounts of cheap, clean electricity.</w:t>
      </w:r>
      <w:r>
        <w:t xml:space="preserve"> By harnessing free, renewable power from the tides and wind, The Harbor Line generates enough electricity to take two to four major gas-fired power stations off the grid. Peak output is in winter, when electricity prices are highest, which cuts both gas and electric bills.</w:t>
      </w:r>
    </w:p>
    <w:p w14:paraId="02DA6EBF" w14:textId="77777777" w:rsidR="00F66EDC" w:rsidRDefault="00F66EDC" w:rsidP="00F66EDC">
      <w:pPr>
        <w:spacing w:after="120"/>
        <w:ind w:left="720"/>
      </w:pPr>
      <w:r>
        <w:rPr>
          <w:b/>
          <w:bCs/>
        </w:rPr>
        <w:t>• Opens the historic Harbor Islands.</w:t>
      </w:r>
      <w:r>
        <w:t xml:space="preserve"> Free of charge, to every resident, year-round, for the first time in history. For comparison, San Francisco’s Golden Gate park attracts 17 million visitors every year (San Francisco Recreation &amp; Parks Department), Boston’s harbor islands attract 0.5 million. This will become a world-class tourist attraction visible from space.</w:t>
      </w:r>
    </w:p>
    <w:p w14:paraId="10D74186" w14:textId="3EDEC312" w:rsidR="00F66EDC" w:rsidRPr="00F66EDC" w:rsidRDefault="00F66EDC" w:rsidP="00F66EDC">
      <w:pPr>
        <w:spacing w:after="120"/>
        <w:ind w:left="720"/>
      </w:pPr>
      <w:r>
        <w:rPr>
          <w:b/>
          <w:bCs/>
        </w:rPr>
        <w:t xml:space="preserve">• With no new taxes. </w:t>
      </w:r>
      <w:r>
        <w:t xml:space="preserve">The approximately $4 billion capital cost is self-financing through electricity sales, payments-in-lieu of flood insurance, real-estate taxes on newly developed property and tourism concessions. Property owners are likely to see significant increases in home and building prices because they will no longer be in a flood zone. Nothing gets built in an environmental-justice community like East Boston or Dorchester. </w:t>
      </w:r>
    </w:p>
    <w:p w14:paraId="2CF964A2" w14:textId="77777777" w:rsidR="001D07F5" w:rsidRDefault="001D07F5">
      <w:pPr>
        <w:spacing w:after="120"/>
      </w:pPr>
    </w:p>
    <w:p w14:paraId="7696791C" w14:textId="3DC3C202" w:rsidR="00675F3A" w:rsidRDefault="00000000">
      <w:pPr>
        <w:spacing w:after="120"/>
      </w:pPr>
      <w:r>
        <w:rPr>
          <w:b/>
          <w:bCs/>
          <w:sz w:val="24"/>
          <w:szCs w:val="24"/>
        </w:rPr>
        <w:t xml:space="preserve">The Harbor Line — Completing the Emerald Necklace.</w:t>
      </w:r>
    </w:p>
    <w:p w14:paraId="05B11459" w14:textId="4D41A10F" w:rsidR="00675F3A" w:rsidRPr="008A74BE" w:rsidRDefault="00000000">
      <w:pPr>
        <w:spacing w:after="120"/>
        <w:rPr>
          <w:i/>
          <w:iCs/>
        </w:rPr>
      </w:pPr>
      <w:r>
        <w:t xml:space="preserve">The Harbor Line is climate infrastructure, energy infrastructure, transportation infrastructure, and an iconic nature park with historical sites of national significance, delivered as a single project. The Harbor Line is not a dam. It is a gated causeway — open to tidal flow 99% of the time, closed only during storm surges — with scheduled transit windows for commercial shipping (modeled on the Cape Cod Canal), tidal turbines generating predictable renewable power, wind turbines along its crest, and a continuous public pathway connecting the mainland to its treasured islands. It is also a giant battery that is recharged twice every day for free by the tides. None if its energy passes through the Strait of Hormuz. It is energy independence.</w:t>
      </w:r>
    </w:p>
    <w:p w14:paraId="75664078" w14:textId="38754264" w:rsidR="00675F3A" w:rsidRDefault="00000000">
      <w:pPr>
        <w:spacing w:after="120"/>
      </w:pPr>
      <w:r>
        <w:t xml:space="preserve">It would not be the first time Boston has lifted itself from the sea. Over three centuries, Bostonians have moved more than 100 million cubic yards of earth to create over 5,000 acres of land — more than any other American city. Logan Airport, the Back Bay, the Seaport, the North End waterfront, and Charlestown are all built on fill. Frederick Law Olmsted transformed Boston’s polluted mudflats into the Emerald Necklace. The Harbor Line completes both his vision and his emerald necklace: using engineering to create something beautiful, useful, and permanent by building out from the shore. The Harbor Line requires roughly 10–20 million cubic yards of fill — less than one-third the volume used to build Logan Airport — and much of it can come from routine harbor navigation dredging that currently dumps millions of cubic yards of material into the ocean (see Appendix A).</w:t>
      </w:r>
    </w:p>
    <w:p w14:paraId="6EC426E3" w14:textId="77777777" w:rsidR="0051464E" w:rsidRDefault="0051464E">
      <w:r>
        <w:br w:type="page"/>
      </w:r>
    </w:p>
    <w:p w14:paraId="7614D6DC" w14:textId="77777777" w:rsidR="00675F3A" w:rsidRDefault="00675F3A"/>
    <w:p w14:paraId="1883B4A1" w14:textId="77777777" w:rsidR="00675F3A" w:rsidRDefault="00000000">
      <w:pPr>
        <w:spacing w:after="120"/>
        <w:rPr>
          <w:b/>
          <w:bCs/>
          <w:sz w:val="26"/>
          <w:szCs w:val="26"/>
        </w:rPr>
      </w:pPr>
      <w:r>
        <w:rPr>
          <w:b/>
          <w:bCs/>
          <w:sz w:val="26"/>
          <w:szCs w:val="26"/>
        </w:rPr>
        <w:t>The Harbor Line route</w:t>
      </w:r>
    </w:p>
    <w:p w14:paraId="0FB53DF6" w14:textId="77777777" w:rsidR="00937840" w:rsidRDefault="00937840">
      <w:pPr>
        <w:spacing w:after="120"/>
      </w:pPr>
    </w:p>
    <w:p w14:paraId="3716C60F" w14:textId="77777777" w:rsidR="00675F3A" w:rsidRDefault="00000000">
      <w:pPr>
        <w:spacing w:after="80"/>
        <w:jc w:val="center"/>
      </w:pPr>
      <w:r>
        <w:rPr>
          <w:noProof/>
        </w:rPr>
        <w:drawing>
          <wp:inline distT="0" distB="0" distL="0" distR="0" wp14:anchorId="44236219" wp14:editId="1C772177">
            <wp:extent cx="5715000" cy="558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5581650"/>
                    </a:xfrm>
                    <a:prstGeom prst="rect">
                      <a:avLst/>
                    </a:prstGeom>
                  </pic:spPr>
                </pic:pic>
              </a:graphicData>
            </a:graphic>
          </wp:inline>
        </w:drawing>
      </w:r>
    </w:p>
    <w:p w14:paraId="7FB8F00F" w14:textId="38631D3D" w:rsidR="00675F3A" w:rsidRDefault="00000000">
      <w:pPr>
        <w:spacing w:after="120"/>
        <w:rPr>
          <w:i/>
          <w:iCs/>
          <w:sz w:val="18"/>
          <w:szCs w:val="18"/>
        </w:rPr>
      </w:pPr>
      <w:r>
        <w:rPr>
          <w:i/>
          <w:iCs/>
          <w:sz w:val="18"/>
          <w:szCs w:val="18"/>
        </w:rPr>
        <w:t xml:space="preserve">The Harbor Line runs from the southern tip of Deer Island (Winthrop) to the northeast corner of Long Island, across to Gallops Island, then to Georges Island (Fort Warren), south to the northeast tip of Peddocks Island, and across Hull Gut to Hull. Total length: 4.0 miles, of which 3.1 miles is open-water construction and 0.9 miles uses existing island as natural barrier. The causeway connects four islands encompassing 529 acres of national parkland — making Boston the only place in America where you can walk across the ocean to a national park island — and encloses approximately 50 square miles of protected harbor basin. The Harbor Line also creates a new loop around Boston — from East Boston through Winthrop to Deer Island, across the causeway to Hull, and back via Nantasket Beach, Hingham, and Quincy Shore Drive — a world-class cycling and running route that does not exist today. The loop is almost exactly marathon distance (26.2 miles) — the only marathon course in the world that crosses the ocean. Alternative routes evaluated in Appendix A.</w:t>
      </w:r>
    </w:p>
    <w:p w14:paraId="74DE5BA5" w14:textId="77777777" w:rsidR="0051464E" w:rsidRDefault="0051464E">
      <w:pPr>
        <w:spacing w:after="120"/>
        <w:rPr>
          <w:i/>
          <w:iCs/>
          <w:sz w:val="18"/>
          <w:szCs w:val="18"/>
        </w:rPr>
      </w:pPr>
    </w:p>
    <w:p w14:paraId="116EADDF" w14:textId="77777777" w:rsidR="0051464E" w:rsidRDefault="0051464E">
      <w:pPr>
        <w:spacing w:after="120"/>
        <w:rPr>
          <w:i/>
          <w:iCs/>
          <w:sz w:val="18"/>
          <w:szCs w:val="18"/>
        </w:rPr>
      </w:pPr>
    </w:p>
    <w:p w14:paraId="5E111143" w14:textId="77777777" w:rsidR="0051464E" w:rsidRDefault="0051464E">
      <w:pPr>
        <w:spacing w:after="120"/>
        <w:rPr>
          <w:i/>
          <w:iCs/>
          <w:sz w:val="18"/>
          <w:szCs w:val="18"/>
        </w:rPr>
      </w:pPr>
    </w:p>
    <w:p w14:paraId="4FD01B98" w14:textId="77777777" w:rsidR="0051464E" w:rsidRDefault="0051464E">
      <w:pPr>
        <w:spacing w:after="120"/>
        <w:rPr>
          <w:i/>
          <w:iCs/>
          <w:sz w:val="18"/>
          <w:szCs w:val="18"/>
        </w:rPr>
      </w:pPr>
    </w:p>
    <w:p w14:paraId="7DBF7167" w14:textId="77777777" w:rsidR="0051464E" w:rsidRDefault="0051464E">
      <w:pPr>
        <w:spacing w:after="120"/>
        <w:rPr>
          <w:i/>
          <w:iCs/>
          <w:sz w:val="18"/>
          <w:szCs w:val="18"/>
        </w:rPr>
      </w:pPr>
    </w:p>
    <w:p w14:paraId="346E7ECB" w14:textId="77777777" w:rsidR="0051464E" w:rsidRDefault="0051464E">
      <w:pPr>
        <w:spacing w:after="120"/>
        <w:rPr>
          <w:i/>
          <w:iCs/>
          <w:sz w:val="18"/>
          <w:szCs w:val="18"/>
        </w:rPr>
      </w:pPr>
    </w:p>
    <w:p w14:paraId="2630C78B" w14:textId="07716C85" w:rsidR="00937840" w:rsidRPr="00A353B9" w:rsidRDefault="0051464E" w:rsidP="0051464E">
      <w:pPr>
        <w:pStyle w:val="Heading1"/>
        <w:spacing w:before="200" w:after="80"/>
        <w:rPr>
          <w:sz w:val="28"/>
          <w:szCs w:val="28"/>
        </w:rPr>
      </w:pPr>
      <w:r>
        <w:rPr>
          <w:sz w:val="28"/>
          <w:szCs w:val="28"/>
        </w:rPr>
        <w:t>Boston was built from the sea — and the sea is coming back</w:t>
      </w:r>
    </w:p>
    <w:p w14:paraId="3863F896" w14:textId="3F16BB51" w:rsidR="00A54CA1" w:rsidRDefault="00A353B9" w:rsidP="00A54CA1">
      <w:pPr>
        <w:spacing w:after="60"/>
      </w:pPr>
      <w:r>
        <w:t xml:space="preserve">In 1630 Boston was a tiny peninsula — less than 800 acres. Over three centuries, Bostonians filled in the harbor to create Back Bay, the South End, Logan Airport, and the Seaport. Today, more than 5,000 acres of the city is made land, built barely above sea level. The Harbor Line continues this tradition — but instead of filling the harbor, it protects what has already been built from the rising sea that is coming back to reclaim it.</w:t>
      </w:r>
    </w:p>
    <w:p w14:paraId="6E446B34" w14:textId="77777777" w:rsidR="0051464E" w:rsidRPr="0051464E" w:rsidRDefault="0051464E">
      <w:pPr>
        <w:spacing w:after="120"/>
      </w:pPr>
    </w:p>
    <w:p w14:paraId="51D1AC7D" w14:textId="77777777" w:rsidR="00675F3A" w:rsidRDefault="00000000">
      <w:pPr>
        <w:spacing w:before="120" w:after="40"/>
        <w:jc w:val="center"/>
      </w:pPr>
      <w:r>
        <w:rPr>
          <w:noProof/>
        </w:rPr>
        <w:drawing>
          <wp:inline distT="0" distB="0" distL="0" distR="0" wp14:anchorId="214B978B" wp14:editId="6C0163A5">
            <wp:extent cx="4762500" cy="4314825"/>
            <wp:effectExtent l="0" t="0" r="0" b="0"/>
            <wp:docPr id="2068526069" name="Picture 2068526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762500" cy="4314825"/>
                    </a:xfrm>
                    <a:prstGeom prst="rect">
                      <a:avLst/>
                    </a:prstGeom>
                  </pic:spPr>
                </pic:pic>
              </a:graphicData>
            </a:graphic>
          </wp:inline>
        </w:drawing>
      </w:r>
    </w:p>
    <w:p w14:paraId="73D32853" w14:textId="77777777" w:rsidR="00675F3A" w:rsidRDefault="00000000">
      <w:pPr>
        <w:spacing w:after="120"/>
        <w:rPr>
          <w:i/>
          <w:iCs/>
          <w:sz w:val="18"/>
          <w:szCs w:val="18"/>
        </w:rPr>
      </w:pPr>
      <w:r>
        <w:rPr>
          <w:i/>
          <w:iCs/>
          <w:sz w:val="18"/>
          <w:szCs w:val="18"/>
        </w:rPr>
        <w:t>Dark green is the Boston waterline in colonial times. The light green shows what has been built by filling in the harbor. The original Shawmut Peninsula was less than 800 acres; today more than 5,000 acres of Boston — 63% of the city’s land area — is land we built. Every neighborhood shaded light green is built on fill that is vulnerable to rising seas. The Harbor Line protects all of it plus the entire north shore and south shore.</w:t>
      </w:r>
    </w:p>
    <w:p w14:paraId="06BEEE18" w14:textId="77777777" w:rsidR="00937840" w:rsidRDefault="00937840">
      <w:pPr>
        <w:spacing w:after="120"/>
        <w:rPr>
          <w:i/>
          <w:iCs/>
          <w:sz w:val="18"/>
          <w:szCs w:val="18"/>
        </w:rPr>
      </w:pPr>
    </w:p>
    <w:p w14:paraId="65C0BE72" w14:textId="77777777" w:rsidR="00937840" w:rsidRDefault="00937840">
      <w:pPr>
        <w:spacing w:after="120"/>
        <w:rPr>
          <w:i/>
          <w:iCs/>
          <w:sz w:val="18"/>
          <w:szCs w:val="18"/>
        </w:rPr>
      </w:pPr>
    </w:p>
    <w:p w14:paraId="2E57104E" w14:textId="77777777" w:rsidR="00937840" w:rsidRDefault="00937840">
      <w:pPr>
        <w:spacing w:after="120"/>
        <w:rPr>
          <w:i/>
          <w:iCs/>
          <w:sz w:val="18"/>
          <w:szCs w:val="18"/>
        </w:rPr>
      </w:pPr>
    </w:p>
    <w:p w14:paraId="5D194199" w14:textId="77777777" w:rsidR="00937840" w:rsidRDefault="00937840">
      <w:pPr>
        <w:spacing w:after="120"/>
        <w:rPr>
          <w:i/>
          <w:iCs/>
          <w:sz w:val="18"/>
          <w:szCs w:val="18"/>
        </w:rPr>
      </w:pPr>
    </w:p>
    <w:p w14:paraId="2CF66C71" w14:textId="77777777" w:rsidR="00937840" w:rsidRDefault="00937840">
      <w:pPr>
        <w:spacing w:after="120"/>
        <w:rPr>
          <w:i/>
          <w:iCs/>
          <w:sz w:val="18"/>
          <w:szCs w:val="18"/>
        </w:rPr>
      </w:pPr>
    </w:p>
    <w:p w14:paraId="04AAE713" w14:textId="77777777" w:rsidR="00937840" w:rsidRDefault="00937840">
      <w:pPr>
        <w:spacing w:after="120"/>
        <w:rPr>
          <w:i/>
          <w:iCs/>
          <w:sz w:val="18"/>
          <w:szCs w:val="18"/>
        </w:rPr>
      </w:pPr>
    </w:p>
    <w:p w14:paraId="2B6F63F9" w14:textId="77777777" w:rsidR="00937840" w:rsidRDefault="00937840">
      <w:pPr>
        <w:spacing w:after="120"/>
        <w:rPr>
          <w:i/>
          <w:iCs/>
          <w:sz w:val="18"/>
          <w:szCs w:val="18"/>
        </w:rPr>
      </w:pPr>
    </w:p>
    <w:p w14:paraId="6B5B1767" w14:textId="77777777" w:rsidR="00937840" w:rsidRDefault="00937840">
      <w:pPr>
        <w:spacing w:after="120"/>
        <w:rPr>
          <w:i/>
          <w:iCs/>
          <w:sz w:val="18"/>
          <w:szCs w:val="18"/>
        </w:rPr>
      </w:pPr>
    </w:p>
    <w:p w14:paraId="209DC35B" w14:textId="77777777" w:rsidR="00937840" w:rsidRDefault="00937840">
      <w:pPr>
        <w:spacing w:after="120"/>
        <w:rPr>
          <w:i/>
          <w:iCs/>
          <w:sz w:val="18"/>
          <w:szCs w:val="18"/>
        </w:rPr>
      </w:pPr>
    </w:p>
    <w:p w14:paraId="5F5C33FA" w14:textId="77777777" w:rsidR="00937840" w:rsidRDefault="00937840">
      <w:pPr>
        <w:spacing w:after="120"/>
        <w:rPr>
          <w:i/>
          <w:iCs/>
          <w:sz w:val="18"/>
          <w:szCs w:val="18"/>
        </w:rPr>
      </w:pPr>
    </w:p>
    <w:p w14:paraId="6F42E751" w14:textId="77777777" w:rsidR="00937840" w:rsidRDefault="00937840" w:rsidP="00937840">
      <w:pPr>
        <w:pStyle w:val="Heading1"/>
        <w:spacing w:before="200" w:after="80"/>
      </w:pPr>
      <w:r>
        <w:lastRenderedPageBreak/>
        <w:t>The Entire Harbor will flood, it’s only a matter of when</w:t>
      </w:r>
    </w:p>
    <w:p w14:paraId="74B10509" w14:textId="77777777" w:rsidR="00675F3A" w:rsidRDefault="00000000">
      <w:pPr>
        <w:spacing w:before="200" w:after="100"/>
        <w:jc w:val="center"/>
      </w:pPr>
      <w:r>
        <w:rPr>
          <w:noProof/>
        </w:rPr>
        <w:drawing>
          <wp:inline distT="0" distB="0" distL="0" distR="0" wp14:anchorId="0C589AF8" wp14:editId="3E3DD078">
            <wp:extent cx="5715000" cy="5086350"/>
            <wp:effectExtent l="0" t="0" r="0" b="0"/>
            <wp:docPr id="1214482935" name="Picture 121448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5086350"/>
                    </a:xfrm>
                    <a:prstGeom prst="rect">
                      <a:avLst/>
                    </a:prstGeom>
                  </pic:spPr>
                </pic:pic>
              </a:graphicData>
            </a:graphic>
          </wp:inline>
        </w:drawing>
      </w:r>
    </w:p>
    <w:p w14:paraId="461B18CA" w14:textId="77777777" w:rsidR="00675F3A" w:rsidRDefault="00000000">
      <w:pPr>
        <w:spacing w:after="120"/>
        <w:rPr>
          <w:i/>
          <w:iCs/>
          <w:sz w:val="18"/>
          <w:szCs w:val="18"/>
        </w:rPr>
      </w:pPr>
      <w:r>
        <w:rPr>
          <w:i/>
          <w:iCs/>
          <w:sz w:val="18"/>
          <w:szCs w:val="18"/>
        </w:rPr>
        <w:t xml:space="preserve">The map above shows current Federal Emergency Management Agency (FEMA) flood zones — </w:t>
      </w:r>
      <w:r>
        <w:rPr>
          <w:i/>
          <w:iCs/>
          <w:sz w:val="18"/>
          <w:szCs w:val="18"/>
          <w:u w:val="single"/>
        </w:rPr>
        <w:t>before</w:t>
      </w:r>
      <w:r>
        <w:rPr>
          <w:i/>
          <w:iCs/>
          <w:sz w:val="18"/>
          <w:szCs w:val="18"/>
        </w:rPr>
        <w:t xml:space="preserve"> sea level rise. The blue areas have a 1% annual chance of flooding, which over 100 years translates to a 63% probability of being flooded at least once. The orange areas (0.2% annual chance) have an 18% probability over 100 years. Sea level rise of 3 to 6 feet by 2070–2125 will expand these zones deep inland, converting today’s “unlikely” areas into “likely” ones. Every blue and orange area inside the harbor basin would be protected by the Harbor Line. Note that even communities well inland — Belmont, Cambridge, Roxbury, and inland Dorchester — show orange flood zones, meaning an 18% chance of flooding within 100 years. </w:t>
      </w:r>
    </w:p>
    <w:p w14:paraId="1892D43A" w14:textId="77777777" w:rsidR="006F22BC" w:rsidRDefault="006F22BC">
      <w:pPr>
        <w:rPr>
          <w:i/>
          <w:iCs/>
          <w:sz w:val="18"/>
          <w:szCs w:val="18"/>
        </w:rPr>
      </w:pPr>
      <w:r>
        <w:rPr>
          <w:i/>
          <w:iCs/>
          <w:sz w:val="18"/>
          <w:szCs w:val="18"/>
        </w:rPr>
        <w:br w:type="page"/>
      </w:r>
    </w:p>
    <w:p w14:paraId="53E47C8D" w14:textId="77777777" w:rsidR="006F22BC" w:rsidRDefault="006F22BC">
      <w:pPr>
        <w:spacing w:after="120"/>
      </w:pPr>
    </w:p>
    <w:p w14:paraId="7F8B11FF" w14:textId="77777777" w:rsidR="00675F3A" w:rsidRDefault="007E760D">
      <w:pPr>
        <w:pStyle w:val="Heading2"/>
        <w:keepNext/>
      </w:pPr>
      <w:r>
        <w:t>The Harbor Line - by the numbers</w:t>
      </w:r>
    </w:p>
    <w:p w14:paraId="153E6F9B" w14:textId="77777777" w:rsidR="00675F3A" w:rsidRDefault="00000000">
      <w:pPr>
        <w:spacing w:after="120"/>
      </w:pPr>
      <w:r>
        <w:rPr>
          <w:b/>
          <w:bCs/>
          <w:i/>
          <w:iCs/>
          <w:sz w:val="18"/>
          <w:szCs w:val="18"/>
        </w:rPr>
        <w:t>Table 1: Key metrics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5160"/>
      </w:tblGrid>
      <w:tr w:rsidR="00675F3A" w14:paraId="626756A2" w14:textId="77777777">
        <w:tc>
          <w:tcPr>
            <w:tcW w:w="42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174C4C7A" w14:textId="77777777" w:rsidR="00675F3A" w:rsidRDefault="00000000">
            <w:r>
              <w:rPr>
                <w:b/>
                <w:bCs/>
                <w:sz w:val="18"/>
                <w:szCs w:val="18"/>
              </w:rPr>
              <w:t>Metric</w:t>
            </w:r>
          </w:p>
        </w:tc>
        <w:tc>
          <w:tcPr>
            <w:tcW w:w="516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651E9C84" w14:textId="77777777" w:rsidR="00675F3A" w:rsidRDefault="00000000">
            <w:r>
              <w:rPr>
                <w:b/>
                <w:bCs/>
                <w:sz w:val="18"/>
                <w:szCs w:val="18"/>
              </w:rPr>
              <w:t>Value</w:t>
            </w:r>
          </w:p>
        </w:tc>
      </w:tr>
      <w:tr w:rsidR="00675F3A" w14:paraId="33494F5C" w14:textId="77777777">
        <w:tc>
          <w:tcPr>
            <w:tcW w:w="9360" w:type="dxa"/>
            <w:gridSpan w:val="2"/>
            <w:tcBorders>
              <w:top w:val="single" w:sz="1" w:space="0" w:color="999999"/>
              <w:left w:val="single" w:sz="1" w:space="0" w:color="999999"/>
              <w:bottom w:val="single" w:sz="1" w:space="0" w:color="999999"/>
              <w:right w:val="single" w:sz="1" w:space="0" w:color="999999"/>
            </w:tcBorders>
            <w:shd w:val="clear" w:color="auto" w:fill="1B4F72"/>
            <w:tcMar>
              <w:top w:w="60" w:type="dxa"/>
              <w:left w:w="100" w:type="dxa"/>
              <w:bottom w:w="60" w:type="dxa"/>
              <w:right w:w="100" w:type="dxa"/>
            </w:tcMar>
          </w:tcPr>
          <w:p w14:paraId="31736729" w14:textId="77777777" w:rsidR="00675F3A" w:rsidRDefault="00000000">
            <w:pPr>
              <w:spacing w:before="60" w:after="60"/>
            </w:pPr>
            <w:r>
              <w:rPr>
                <w:b/>
                <w:bCs/>
              </w:rPr>
              <w:t>FLOOD PROTECTION FOR GREATER BOSTON</w:t>
            </w:r>
          </w:p>
        </w:tc>
      </w:tr>
      <w:tr w:rsidR="00675F3A" w14:paraId="1E3CE4E7" w14:textId="77777777">
        <w:tc>
          <w:tcPr>
            <w:tcW w:w="420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1E76507E" w14:textId="77777777" w:rsidR="00675F3A" w:rsidRDefault="00000000">
            <w:r>
              <w:rPr>
                <w:b/>
                <w:bCs/>
                <w:sz w:val="19"/>
                <w:szCs w:val="19"/>
              </w:rPr>
              <w:t>Flood protection</w:t>
            </w:r>
          </w:p>
        </w:tc>
        <w:tc>
          <w:tcPr>
            <w:tcW w:w="516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3BFAC3F8" w14:textId="77777777" w:rsidR="00675F3A" w:rsidRDefault="00000000">
            <w:r>
              <w:rPr>
                <w:sz w:val="19"/>
                <w:szCs w:val="19"/>
              </w:rPr>
              <w:t>Protects 63% of Boston’s land area: 20% of MA’s population; almost half its GDP; Logan Airport, harbor tunnels, and $60–$80 billion in assessed real estate</w:t>
            </w:r>
          </w:p>
        </w:tc>
      </w:tr>
      <w:tr w:rsidR="00675F3A" w14:paraId="560AE53C"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26234C" w14:textId="77777777" w:rsidR="00675F3A" w:rsidRDefault="00000000">
            <w:r>
              <w:rPr>
                <w:b/>
                <w:bCs/>
                <w:sz w:val="19"/>
                <w:szCs w:val="19"/>
              </w:rPr>
              <w:t>Sandy-level storm probability</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24E8FC" w14:textId="77777777" w:rsidR="00675F3A" w:rsidRDefault="00000000">
            <w:r>
              <w:rPr>
                <w:sz w:val="19"/>
                <w:szCs w:val="19"/>
              </w:rPr>
              <w:t>90% chance of</w:t>
            </w:r>
            <w:bookmarkStart w:id="2" w:name="_Ref11_600"/>
            <w:r>
              <w:fldChar w:fldCharType="begin"/>
              <w:instrText>HYPERLINK \l "_Calc11" \h</w:instrText>
              <w:fldChar w:fldCharType="separate"/>
            </w:r>
            <w:r>
              <w:rPr>
                <w:sz w:val="19"/>
                <w:szCs w:val="19"/>
                <w:vertAlign w:val="superscript"/>
              </w:rPr>
              <w:t>11</w:t>
            </w:r>
            <w:r>
              <w:fldChar w:fldCharType="end"/>
            </w:r>
            <w:bookmarkEnd w:id="2"/>
            <w:r>
              <w:rPr>
                <w:sz w:val="19"/>
                <w:szCs w:val="19"/>
              </w:rPr>
              <w:t xml:space="preserve"> ≥1 event in the next 100 years; expected damage: $80 billion cumulative. Risk eliminated by the Harbor Line.</w:t>
            </w:r>
          </w:p>
        </w:tc>
      </w:tr>
      <w:tr w:rsidR="00675F3A" w14:paraId="35996E34" w14:textId="77777777">
        <w:tc>
          <w:tcPr>
            <w:tcW w:w="420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7B0918E4" w14:textId="77777777" w:rsidR="00675F3A" w:rsidRDefault="00000000">
            <w:r>
              <w:rPr>
                <w:b/>
                <w:bCs/>
                <w:sz w:val="19"/>
                <w:szCs w:val="19"/>
              </w:rPr>
              <w:t>Annual flood damage avoided by 2060s</w:t>
            </w:r>
          </w:p>
        </w:tc>
        <w:tc>
          <w:tcPr>
            <w:tcW w:w="516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270CEAD3" w14:textId="77777777" w:rsidR="00675F3A" w:rsidRDefault="00000000">
            <w:r>
              <w:rPr>
                <w:sz w:val="19"/>
                <w:szCs w:val="19"/>
              </w:rPr>
              <w:t>$185–$543 million per year (growing with sea level rise)</w:t>
            </w:r>
            <w:bookmarkStart w:id="3" w:name="_Ref12_601"/>
            <w:r>
              <w:fldChar w:fldCharType="begin"/>
              <w:instrText>HYPERLINK \l "_Calc12" \h</w:instrText>
              <w:fldChar w:fldCharType="separate"/>
            </w:r>
            <w:r>
              <w:rPr>
                <w:sz w:val="19"/>
                <w:szCs w:val="19"/>
                <w:vertAlign w:val="superscript"/>
              </w:rPr>
              <w:t>12</w:t>
            </w:r>
            <w:r>
              <w:fldChar w:fldCharType="end"/>
            </w:r>
            <w:bookmarkEnd w:id="3"/>
          </w:p>
        </w:tc>
      </w:tr>
      <w:tr w:rsidR="00675F3A" w14:paraId="0AD5AED0"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259AA7" w14:textId="77777777" w:rsidR="00675F3A" w:rsidRDefault="00000000">
            <w:r>
              <w:rPr>
                <w:b/>
                <w:bCs/>
                <w:sz w:val="19"/>
                <w:szCs w:val="19"/>
              </w:rPr>
              <w:t>Communities protected</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AAE9BB" w14:textId="77777777" w:rsidR="00675F3A" w:rsidRPr="00057756" w:rsidRDefault="00057756">
            <w:pPr>
              <w:rPr>
                <w:sz w:val="19"/>
                <w:szCs w:val="19"/>
              </w:rPr>
            </w:pPr>
            <w:r>
              <w:rPr>
                <w:sz w:val="19"/>
                <w:szCs w:val="19"/>
              </w:rPr>
              <w:t>Winthrop, Revere, Chelsea, Everett, Cambridge, Somerville, Belmont, Logan Airport, all three harbor tunnels, Charlestown, Downtown Boston, The Seaport, The North End, South Boston, Dorchester, Quincy, Braintree, Weymouth, Hingham, Cohasset and Hull</w:t>
            </w:r>
          </w:p>
        </w:tc>
      </w:tr>
      <w:tr w:rsidR="00675F3A" w14:paraId="4D814538" w14:textId="77777777">
        <w:tc>
          <w:tcPr>
            <w:tcW w:w="420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42A0090D" w14:textId="77777777" w:rsidR="00675F3A" w:rsidRDefault="00000000">
            <w:r>
              <w:rPr>
                <w:b/>
                <w:bCs/>
                <w:sz w:val="19"/>
                <w:szCs w:val="19"/>
              </w:rPr>
              <w:t>Logan Airport and harbor tunnels</w:t>
            </w:r>
          </w:p>
        </w:tc>
        <w:tc>
          <w:tcPr>
            <w:tcW w:w="5160" w:type="dxa"/>
            <w:tcBorders>
              <w:top w:val="single" w:sz="1" w:space="0" w:color="999999"/>
              <w:left w:val="single" w:sz="1" w:space="0" w:color="999999"/>
              <w:bottom w:val="single" w:sz="1" w:space="0" w:color="999999"/>
              <w:right w:val="single" w:sz="1" w:space="0" w:color="999999"/>
            </w:tcBorders>
            <w:shd w:val="clear" w:color="auto" w:fill="EBF5FB"/>
            <w:tcMar>
              <w:top w:w="60" w:type="dxa"/>
              <w:left w:w="100" w:type="dxa"/>
              <w:bottom w:w="60" w:type="dxa"/>
              <w:right w:w="100" w:type="dxa"/>
            </w:tcMar>
          </w:tcPr>
          <w:p w14:paraId="10880700" w14:textId="77777777" w:rsidR="00675F3A" w:rsidRDefault="00000000">
            <w:r>
              <w:rPr>
                <w:sz w:val="19"/>
                <w:szCs w:val="19"/>
              </w:rPr>
              <w:t>43.5 million passengers, $20 billion per year economic impact, 20,000 jobs — served by three tunnels predicted to flood almost every year by 2070</w:t>
            </w:r>
          </w:p>
        </w:tc>
      </w:tr>
      <w:tr w:rsidR="00675F3A" w14:paraId="31E4F64F"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49545A" w14:textId="77777777" w:rsidR="00675F3A" w:rsidRDefault="00000000">
            <w:r>
              <w:rPr>
                <w:b/>
                <w:bCs/>
                <w:sz w:val="19"/>
                <w:szCs w:val="19"/>
              </w:rPr>
              <w:t>Benefit-cost ratio (storm damage)</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35E6D2" w14:textId="77777777" w:rsidR="00675F3A" w:rsidRDefault="00000000">
            <w:bookmarkStart w:id="4" w:name="_Ref13_602"/>
            <w:bookmarkEnd w:id="4"/>
            <w:r>
              <w:rPr>
                <w:sz w:val="19"/>
                <w:szCs w:val="19"/>
              </w:rPr>
              <w:t>Full: 2.5–7.3× | Cash-only: 1.7–4.1×</w:t>
            </w:r>
            <w:hyperlink w:anchor="_Calc13">
              <w:r>
                <w:rPr>
                  <w:color w:val="2E75B6"/>
                  <w:sz w:val="19"/>
                  <w:szCs w:val="19"/>
                  <w:u w:val="single"/>
                  <w:vertAlign w:val="superscript"/>
                </w:rPr>
                <w:t>13</w:t>
              </w:r>
            </w:hyperlink>
          </w:p>
        </w:tc>
      </w:tr>
      <w:tr w:rsidR="00675F3A" w14:paraId="5B0A536B" w14:textId="77777777">
        <w:tc>
          <w:tcPr>
            <w:tcW w:w="9360" w:type="dxa"/>
            <w:gridSpan w:val="2"/>
            <w:tcBorders>
              <w:top w:val="single" w:sz="1" w:space="0" w:color="999999"/>
              <w:left w:val="single" w:sz="1" w:space="0" w:color="999999"/>
              <w:bottom w:val="single" w:sz="1" w:space="0" w:color="999999"/>
              <w:right w:val="single" w:sz="1" w:space="0" w:color="999999"/>
            </w:tcBorders>
            <w:shd w:val="clear" w:color="auto" w:fill="1B6B2D"/>
            <w:tcMar>
              <w:top w:w="60" w:type="dxa"/>
              <w:left w:w="100" w:type="dxa"/>
              <w:bottom w:w="60" w:type="dxa"/>
              <w:right w:w="100" w:type="dxa"/>
            </w:tcMar>
          </w:tcPr>
          <w:p w14:paraId="37C9FD61" w14:textId="77777777" w:rsidR="00675F3A" w:rsidRDefault="00000000">
            <w:pPr>
              <w:spacing w:before="60" w:after="60"/>
            </w:pPr>
            <w:r>
              <w:rPr>
                <w:b/>
                <w:bCs/>
                <w:color w:val="FFFFFF"/>
              </w:rPr>
              <w:t>CHEAP, CLEAN ELECTRICITY</w:t>
            </w:r>
          </w:p>
        </w:tc>
      </w:tr>
      <w:tr w:rsidR="00675F3A" w14:paraId="10830BDD" w14:textId="77777777">
        <w:tc>
          <w:tcPr>
            <w:tcW w:w="42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362F2044" w14:textId="77777777" w:rsidR="00675F3A" w:rsidRDefault="00000000">
            <w:r>
              <w:rPr>
                <w:b/>
                <w:bCs/>
                <w:sz w:val="19"/>
                <w:szCs w:val="19"/>
              </w:rPr>
              <w:t>This cuts both your gas bill and your electric bill</w:t>
            </w:r>
          </w:p>
        </w:tc>
        <w:tc>
          <w:tcPr>
            <w:tcW w:w="516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48F595DD" w14:textId="77777777" w:rsidR="00675F3A" w:rsidRDefault="00000000">
            <w:r>
              <w:rPr>
                <w:sz w:val="19"/>
                <w:szCs w:val="19"/>
              </w:rPr>
              <w:t>Statewide: $45–$117 million per year in lower energy bills (benefit to MA ratepayers, not revenue to the Harbor Line Authority)</w:t>
            </w:r>
            <w:bookmarkStart w:id="5" w:name="_Ref26_705"/>
            <w:r>
              <w:fldChar w:fldCharType="begin"/>
              <w:instrText>HYPERLINK \l "_Calc26" \h</w:instrText>
              <w:fldChar w:fldCharType="separate"/>
            </w:r>
            <w:r>
              <w:rPr>
                <w:color w:val="2E75B6"/>
                <w:sz w:val="19"/>
                <w:szCs w:val="19"/>
                <w:u w:val="single"/>
                <w:vertAlign w:val="superscript"/>
              </w:rPr>
              <w:t>26</w:t>
            </w:r>
            <w:r>
              <w:fldChar w:fldCharType="end"/>
            </w:r>
            <w:bookmarkEnd w:id="5"/>
            <w:r>
              <w:rPr>
                <w:sz w:val="19"/>
                <w:szCs w:val="19"/>
              </w:rPr>
              <w:t xml:space="preserve">  Supply charge reduced by roughly half a cent to one cent per kWh. Average household saves $4–$9 per year on electricity plus $9–$34 per year on gas heating = $13–$43 per year combined. These cuts come compliments of the MA legislature.</w:t>
            </w:r>
          </w:p>
        </w:tc>
      </w:tr>
      <w:tr w:rsidR="00675F3A" w14:paraId="01FA4557"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6AE931" w14:textId="77777777" w:rsidR="00675F3A" w:rsidRDefault="00000000">
            <w:r>
              <w:rPr>
                <w:b/>
                <w:bCs/>
                <w:sz w:val="19"/>
                <w:szCs w:val="19"/>
              </w:rPr>
              <w:t>Wind power</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80B05A" w14:textId="77777777" w:rsidR="00675F3A" w:rsidRDefault="00000000">
            <w:r>
              <w:rPr>
                <w:sz w:val="19"/>
                <w:szCs w:val="19"/>
              </w:rPr>
              <w:t>25–43 turbines (on causeway + two offshore rows), 270–520 MW installed capacity, generating 850–1,450 GWh per year</w:t>
            </w:r>
          </w:p>
        </w:tc>
      </w:tr>
      <w:tr w:rsidR="00675F3A" w14:paraId="4151B809" w14:textId="77777777">
        <w:tc>
          <w:tcPr>
            <w:tcW w:w="42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7942C982" w14:textId="77777777" w:rsidR="00675F3A" w:rsidRDefault="00000000">
            <w:r>
              <w:rPr>
                <w:b/>
                <w:bCs/>
                <w:sz w:val="19"/>
                <w:szCs w:val="19"/>
              </w:rPr>
              <w:t>Tidal power</w:t>
            </w:r>
          </w:p>
        </w:tc>
        <w:tc>
          <w:tcPr>
            <w:tcW w:w="516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12397532" w14:textId="77777777" w:rsidR="00675F3A" w:rsidRDefault="00000000">
            <w:r>
              <w:rPr>
                <w:sz w:val="19"/>
                <w:szCs w:val="19"/>
              </w:rPr>
              <w:t>Bulb turbines in causeway sluice gates, generating 275–375 GWh per year from Boston Harbor’s 9.5-foot tidal range. This is dispatchable power — the most valuable kind</w:t>
            </w:r>
            <w:bookmarkStart w:id="6" w:name="_Ref5_603"/>
            <w:r>
              <w:fldChar w:fldCharType="begin"/>
              <w:instrText>HYPERLINK \l "_Calc5" \h</w:instrText>
              <w:fldChar w:fldCharType="separate"/>
            </w:r>
            <w:r>
              <w:rPr>
                <w:color w:val="2E75B6"/>
                <w:sz w:val="19"/>
                <w:szCs w:val="19"/>
                <w:u w:val="single"/>
                <w:vertAlign w:val="superscript"/>
              </w:rPr>
              <w:t>5</w:t>
            </w:r>
            <w:r>
              <w:fldChar w:fldCharType="end"/>
            </w:r>
            <w:bookmarkEnd w:id="6"/>
          </w:p>
        </w:tc>
      </w:tr>
      <w:tr w:rsidR="00675F3A" w14:paraId="4AF8677A"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0E05EF" w14:textId="77777777" w:rsidR="00675F3A" w:rsidRDefault="00000000">
            <w:r>
              <w:rPr>
                <w:b/>
                <w:bCs/>
                <w:sz w:val="19"/>
                <w:szCs w:val="19"/>
              </w:rPr>
              <w:t>Total renewable generation</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06ABC4" w14:textId="4F92BD49" w:rsidR="00675F3A" w:rsidRDefault="00000000">
            <w:r>
              <w:rPr>
                <w:sz w:val="19"/>
                <w:szCs w:val="19"/>
              </w:rPr>
              <w:t xml:space="preserve">886–1,619 GWh per year (roughly equivalent to two to four typical Massachusetts gas-fired power stations); $74–175 million per year in cash</w:t>
            </w:r>
            <w:bookmarkStart w:id="7" w:name="_Ref25_604"/>
            <w:r>
              <w:fldChar w:fldCharType="begin"/>
              <w:instrText>HYPERLINK \l "_Calc25" \h</w:instrText>
              <w:fldChar w:fldCharType="separate"/>
            </w:r>
            <w:r>
              <w:rPr>
                <w:color w:val="2E75B6"/>
                <w:sz w:val="19"/>
                <w:szCs w:val="19"/>
                <w:u w:val="single"/>
                <w:vertAlign w:val="superscript"/>
              </w:rPr>
              <w:t>25</w:t>
            </w:r>
            <w:r>
              <w:fldChar w:fldCharType="end"/>
            </w:r>
            <w:bookmarkEnd w:id="7"/>
          </w:p>
        </w:tc>
      </w:tr>
      <w:tr w:rsidR="00675F3A" w14:paraId="7C8F7F79" w14:textId="77777777">
        <w:tc>
          <w:tcPr>
            <w:tcW w:w="42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36A6951A" w14:textId="77777777" w:rsidR="00675F3A" w:rsidRDefault="00000000">
            <w:r>
              <w:rPr>
                <w:b/>
                <w:bCs/>
                <w:sz w:val="19"/>
                <w:szCs w:val="19"/>
              </w:rPr>
              <w:t>Carbon emissions avoided</w:t>
            </w:r>
          </w:p>
        </w:tc>
        <w:tc>
          <w:tcPr>
            <w:tcW w:w="516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2FB2E1DC" w14:textId="77777777" w:rsidR="00675F3A" w:rsidRDefault="00000000">
            <w:r>
              <w:rPr>
                <w:sz w:val="19"/>
                <w:szCs w:val="19"/>
              </w:rPr>
              <w:t>248,000–518,000 metric tons of CO₂ per year — equivalent to taking 54,000–113,000 cars off the road</w:t>
            </w:r>
            <w:bookmarkStart w:id="8" w:name="_Ref10_605"/>
            <w:r>
              <w:fldChar w:fldCharType="begin"/>
              <w:instrText>HYPERLINK \l "_Calc10" \h</w:instrText>
              <w:fldChar w:fldCharType="separate"/>
            </w:r>
            <w:r>
              <w:rPr>
                <w:color w:val="2E75B6"/>
                <w:sz w:val="19"/>
                <w:szCs w:val="19"/>
                <w:u w:val="single"/>
                <w:vertAlign w:val="superscript"/>
              </w:rPr>
              <w:t>10</w:t>
            </w:r>
            <w:r>
              <w:fldChar w:fldCharType="end"/>
            </w:r>
            <w:bookmarkEnd w:id="8"/>
          </w:p>
        </w:tc>
      </w:tr>
      <w:tr w:rsidR="00675F3A" w14:paraId="1A6C740C"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1A3AE5" w14:textId="77777777" w:rsidR="00675F3A" w:rsidRDefault="00000000">
            <w:r>
              <w:rPr>
                <w:b/>
                <w:bCs/>
                <w:sz w:val="19"/>
                <w:szCs w:val="19"/>
              </w:rPr>
              <w:t>Winter gas price relief</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52394A" w14:textId="77777777" w:rsidR="00675F3A" w:rsidRDefault="00000000">
            <w:r>
              <w:rPr>
                <w:sz w:val="19"/>
                <w:szCs w:val="19"/>
              </w:rPr>
              <w:t>Tidal + wind generation peaks in winter when ISO-NE electricity prices and MA gas prices are highest — reducing bills when MA households need it most</w:t>
            </w:r>
          </w:p>
        </w:tc>
      </w:tr>
      <w:tr w:rsidR="00675F3A" w14:paraId="7527029D" w14:textId="77777777">
        <w:tc>
          <w:tcPr>
            <w:tcW w:w="9360" w:type="dxa"/>
            <w:gridSpan w:val="2"/>
            <w:tcBorders>
              <w:top w:val="single" w:sz="1" w:space="0" w:color="999999"/>
              <w:left w:val="single" w:sz="1" w:space="0" w:color="999999"/>
              <w:bottom w:val="single" w:sz="1" w:space="0" w:color="999999"/>
              <w:right w:val="single" w:sz="1" w:space="0" w:color="999999"/>
            </w:tcBorders>
            <w:shd w:val="clear" w:color="auto" w:fill="7D6608"/>
            <w:tcMar>
              <w:top w:w="60" w:type="dxa"/>
              <w:left w:w="100" w:type="dxa"/>
              <w:bottom w:w="60" w:type="dxa"/>
              <w:right w:w="100" w:type="dxa"/>
            </w:tcMar>
          </w:tcPr>
          <w:p w14:paraId="4DACB19F" w14:textId="77777777" w:rsidR="00675F3A" w:rsidRDefault="00000000">
            <w:pPr>
              <w:spacing w:before="60" w:after="60"/>
            </w:pPr>
            <w:r>
              <w:rPr>
                <w:b/>
                <w:bCs/>
                <w:color w:val="FFFFFF"/>
              </w:rPr>
              <w:t>ISLAND ACCESS AND WORLD-CLASS RECREATION</w:t>
            </w:r>
          </w:p>
        </w:tc>
      </w:tr>
      <w:tr w:rsidR="00675F3A" w14:paraId="398ED640" w14:textId="77777777">
        <w:tc>
          <w:tcPr>
            <w:tcW w:w="420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749C49C7" w14:textId="77777777" w:rsidR="00675F3A" w:rsidRDefault="00000000">
            <w:r>
              <w:rPr>
                <w:b/>
                <w:bCs/>
                <w:sz w:val="19"/>
                <w:szCs w:val="19"/>
              </w:rPr>
              <w:t>Trail length</w:t>
            </w:r>
          </w:p>
        </w:tc>
        <w:tc>
          <w:tcPr>
            <w:tcW w:w="516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2AC7442A" w14:textId="77777777" w:rsidR="00675F3A" w:rsidRDefault="00000000">
            <w:r>
              <w:rPr>
                <w:sz w:val="19"/>
                <w:szCs w:val="19"/>
              </w:rPr>
              <w:t>4.0 miles connecting four islands and 529 acres of parkland (Long Island, Gallops, Georges/Fort Warren, Peddocks)</w:t>
            </w:r>
          </w:p>
        </w:tc>
      </w:tr>
      <w:tr w:rsidR="00675F3A" w14:paraId="2DDA1962"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BE2AAB" w14:textId="77777777" w:rsidR="00675F3A" w:rsidRDefault="00000000">
            <w:r>
              <w:rPr>
                <w:b/>
                <w:bCs/>
                <w:sz w:val="19"/>
                <w:szCs w:val="19"/>
              </w:rPr>
              <w:lastRenderedPageBreak/>
              <w:t>Projected visitors at steady state</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77BEA9" w14:textId="77777777" w:rsidR="00675F3A" w:rsidRDefault="00000000">
            <w:r>
              <w:rPr>
                <w:sz w:val="19"/>
                <w:szCs w:val="19"/>
              </w:rPr>
              <w:t>5–10 million per year (conservative compared to Golden Gate National Recreation Area)</w:t>
            </w:r>
          </w:p>
        </w:tc>
      </w:tr>
      <w:tr w:rsidR="00675F3A" w14:paraId="4C1305D1" w14:textId="77777777">
        <w:tc>
          <w:tcPr>
            <w:tcW w:w="420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230CA317" w14:textId="77777777" w:rsidR="00675F3A" w:rsidRDefault="00000000">
            <w:r>
              <w:rPr>
                <w:b/>
                <w:bCs/>
                <w:sz w:val="19"/>
                <w:szCs w:val="19"/>
              </w:rPr>
              <w:t>The Emerald Ring Marathon</w:t>
            </w:r>
          </w:p>
        </w:tc>
        <w:tc>
          <w:tcPr>
            <w:tcW w:w="516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36D95EB5" w14:textId="77777777" w:rsidR="00675F3A" w:rsidRDefault="00000000">
            <w:r>
              <w:rPr>
                <w:sz w:val="19"/>
                <w:szCs w:val="19"/>
              </w:rPr>
              <w:t>26.2-mile loop: the only marathon in the world that crosses the ocean. First prize: an emerald ring by a local indigenous artist.</w:t>
            </w:r>
          </w:p>
        </w:tc>
      </w:tr>
      <w:tr w:rsidR="00675F3A" w14:paraId="7EF7D3D0"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D30862" w14:textId="77777777" w:rsidR="00675F3A" w:rsidRDefault="00000000">
            <w:r>
              <w:rPr>
                <w:b/>
                <w:bCs/>
                <w:sz w:val="19"/>
                <w:szCs w:val="19"/>
              </w:rPr>
              <w:t>The Boston Gateway</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F548D5" w14:textId="77777777" w:rsidR="00675F3A" w:rsidRDefault="00000000">
            <w:r>
              <w:rPr>
                <w:sz w:val="19"/>
                <w:szCs w:val="19"/>
              </w:rPr>
              <w:t>800 feet — tallest structure in Boston. Free public viewing gallery at 700 feet. Arch echoes the State House dome.</w:t>
            </w:r>
          </w:p>
        </w:tc>
      </w:tr>
      <w:tr w:rsidR="00675F3A" w14:paraId="497548D4" w14:textId="77777777">
        <w:tc>
          <w:tcPr>
            <w:tcW w:w="420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0485DADC" w14:textId="77777777" w:rsidR="00675F3A" w:rsidRDefault="00000000">
            <w:r>
              <w:rPr>
                <w:b/>
                <w:bCs/>
                <w:sz w:val="19"/>
                <w:szCs w:val="19"/>
              </w:rPr>
              <w:t>The Harbor Line route</w:t>
            </w:r>
          </w:p>
        </w:tc>
        <w:tc>
          <w:tcPr>
            <w:tcW w:w="5160" w:type="dxa"/>
            <w:tcBorders>
              <w:top w:val="single" w:sz="1" w:space="0" w:color="999999"/>
              <w:left w:val="single" w:sz="1" w:space="0" w:color="999999"/>
              <w:bottom w:val="single" w:sz="1" w:space="0" w:color="999999"/>
              <w:right w:val="single" w:sz="1" w:space="0" w:color="999999"/>
            </w:tcBorders>
            <w:shd w:val="clear" w:color="auto" w:fill="FEF9E7"/>
            <w:tcMar>
              <w:top w:w="60" w:type="dxa"/>
              <w:left w:w="100" w:type="dxa"/>
              <w:bottom w:w="60" w:type="dxa"/>
              <w:right w:w="100" w:type="dxa"/>
            </w:tcMar>
          </w:tcPr>
          <w:p w14:paraId="1E29ECFC" w14:textId="77777777" w:rsidR="00675F3A" w:rsidRDefault="00000000">
            <w:r>
              <w:rPr>
                <w:sz w:val="19"/>
                <w:szCs w:val="19"/>
              </w:rPr>
              <w:t>Deer Is → Long Is → Gallops → Georges (Fort Warren) → Peddocks → Hull. Open-water crossing: 3.1 miles.</w:t>
            </w:r>
          </w:p>
        </w:tc>
      </w:tr>
      <w:tr w:rsidR="00675F3A" w14:paraId="130968C5" w14:textId="77777777">
        <w:tc>
          <w:tcPr>
            <w:tcW w:w="9360" w:type="dxa"/>
            <w:gridSpan w:val="2"/>
            <w:tcBorders>
              <w:top w:val="single" w:sz="1" w:space="0" w:color="999999"/>
              <w:left w:val="single" w:sz="1" w:space="0" w:color="999999"/>
              <w:bottom w:val="single" w:sz="1" w:space="0" w:color="999999"/>
              <w:right w:val="single" w:sz="1" w:space="0" w:color="999999"/>
            </w:tcBorders>
            <w:shd w:val="clear" w:color="auto" w:fill="4A235A"/>
            <w:tcMar>
              <w:top w:w="60" w:type="dxa"/>
              <w:left w:w="100" w:type="dxa"/>
              <w:bottom w:w="60" w:type="dxa"/>
              <w:right w:w="100" w:type="dxa"/>
            </w:tcMar>
          </w:tcPr>
          <w:p w14:paraId="3377B938" w14:textId="77777777" w:rsidR="00675F3A" w:rsidRDefault="00000000">
            <w:pPr>
              <w:spacing w:before="60" w:after="60"/>
            </w:pPr>
            <w:r>
              <w:rPr>
                <w:b/>
                <w:bCs/>
                <w:color w:val="FFFFFF"/>
              </w:rPr>
              <w:t>SELF-FUNDING — NO NEW TAXES</w:t>
            </w:r>
          </w:p>
        </w:tc>
      </w:tr>
      <w:tr w:rsidR="00675F3A" w14:paraId="70A6A755" w14:textId="77777777">
        <w:tc>
          <w:tcPr>
            <w:tcW w:w="420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6B0515B8" w14:textId="77777777" w:rsidR="00675F3A" w:rsidRDefault="00000000">
            <w:r>
              <w:rPr>
                <w:b/>
                <w:bCs/>
                <w:sz w:val="19"/>
                <w:szCs w:val="19"/>
              </w:rPr>
              <w:t>Capital cost – midpoint estimate</w:t>
            </w:r>
          </w:p>
        </w:tc>
        <w:tc>
          <w:tcPr>
            <w:tcW w:w="516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3D1F30F9" w14:textId="77777777" w:rsidR="00675F3A" w:rsidRDefault="004D1C80">
            <w:r>
              <w:rPr>
                <w:sz w:val="19"/>
                <w:szCs w:val="19"/>
              </w:rPr>
              <w:t>Approx. $3.9bn ($2.7–$5.1 billion range)6  Far lower than 2018 UMass Boston study ($8-12bn range) due to the shorter, island-hopping route and the fundamentally different approach to shipping: the Harbor Line uses relatively-cheap gated navigation channels or locks instead of massive moving gates in the UMass study that cost $5-7bn alone. The Harbor Line’s hybrid construction approach (dredge-fill for shallow crossings, caissons for deep crossings and turbines) reduces the causeway structure cost to $1.96–$3.96 billion — comparable to or below the UMass study’s causeway-only cost of $3–5 billion, while adding turbines that generate $74–175 million per year in energy revenue.</w:t>
            </w:r>
          </w:p>
        </w:tc>
      </w:tr>
      <w:tr w:rsidR="00675F3A" w14:paraId="2C7C225E"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6E50C7" w14:textId="77777777" w:rsidR="00675F3A" w:rsidRDefault="00DB45B5">
            <w:r>
              <w:rPr>
                <w:b/>
                <w:bCs/>
                <w:sz w:val="19"/>
                <w:szCs w:val="19"/>
              </w:rPr>
              <w:t>Revenue – midpoint estimate</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1DC785" w14:textId="77777777" w:rsidR="00675F3A" w:rsidRDefault="00000000">
            <w:r>
              <w:rPr>
                <w:sz w:val="19"/>
                <w:szCs w:val="19"/>
              </w:rPr>
              <w:t>$410 million/year (energy + resilience assessment + recreation + property tax from new buildings)7. 2.30x debt service. UMass Boston study had $0 revenue</w:t>
            </w:r>
          </w:p>
        </w:tc>
      </w:tr>
      <w:tr w:rsidR="00675F3A" w14:paraId="6B0C748A" w14:textId="77777777">
        <w:tc>
          <w:tcPr>
            <w:tcW w:w="420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313F3CF3" w14:textId="77777777" w:rsidR="00675F3A" w:rsidRDefault="00DB45B5">
            <w:r>
              <w:rPr>
                <w:b/>
                <w:bCs/>
                <w:sz w:val="19"/>
                <w:szCs w:val="19"/>
              </w:rPr>
              <w:t>Debt service – midpoint estimate</w:t>
            </w:r>
          </w:p>
        </w:tc>
        <w:tc>
          <w:tcPr>
            <w:tcW w:w="516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62121715" w14:textId="77777777" w:rsidR="00675F3A" w:rsidRDefault="00000000">
            <w:bookmarkStart w:id="9" w:name="_Ref8_606"/>
            <w:bookmarkEnd w:id="9"/>
            <w:r>
              <w:rPr>
                <w:sz w:val="19"/>
                <w:szCs w:val="19"/>
              </w:rPr>
              <w:t>$178 million per year (50-year AAA revenue bonds at 4%)</w:t>
            </w:r>
            <w:hyperlink w:anchor="_Calc8">
              <w:r>
                <w:rPr>
                  <w:color w:val="2E75B6"/>
                  <w:sz w:val="19"/>
                  <w:szCs w:val="19"/>
                  <w:u w:val="single"/>
                  <w:vertAlign w:val="superscript"/>
                </w:rPr>
                <w:t>8</w:t>
              </w:r>
            </w:hyperlink>
          </w:p>
        </w:tc>
      </w:tr>
      <w:tr w:rsidR="00675F3A" w14:paraId="40BDC682"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DFD242" w14:textId="77777777" w:rsidR="00675F3A" w:rsidRDefault="00DB45B5">
            <w:r>
              <w:rPr>
                <w:b/>
                <w:bCs/>
                <w:sz w:val="19"/>
                <w:szCs w:val="19"/>
              </w:rPr>
              <w:t>Cash flow – midpoint estimate</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921F0B" w14:textId="77777777" w:rsidR="00675F3A" w:rsidRDefault="00000000">
            <w:r>
              <w:rPr>
                <w:sz w:val="19"/>
                <w:szCs w:val="19"/>
              </w:rPr>
              <w:t>$200 million per year surplus cash flow</w:t>
            </w:r>
          </w:p>
        </w:tc>
      </w:tr>
      <w:tr w:rsidR="00675F3A" w14:paraId="1A1693B8" w14:textId="77777777">
        <w:tc>
          <w:tcPr>
            <w:tcW w:w="420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4B753714" w14:textId="77777777" w:rsidR="00675F3A" w:rsidRDefault="00000000">
            <w:r>
              <w:rPr>
                <w:b/>
                <w:bCs/>
                <w:sz w:val="19"/>
                <w:szCs w:val="19"/>
              </w:rPr>
              <w:t>Asset life</w:t>
            </w:r>
          </w:p>
        </w:tc>
        <w:tc>
          <w:tcPr>
            <w:tcW w:w="5160" w:type="dxa"/>
            <w:tcBorders>
              <w:top w:val="single" w:sz="1" w:space="0" w:color="999999"/>
              <w:left w:val="single" w:sz="1" w:space="0" w:color="999999"/>
              <w:bottom w:val="single" w:sz="1" w:space="0" w:color="999999"/>
              <w:right w:val="single" w:sz="1" w:space="0" w:color="999999"/>
            </w:tcBorders>
            <w:shd w:val="clear" w:color="auto" w:fill="F4ECF7"/>
            <w:tcMar>
              <w:top w:w="60" w:type="dxa"/>
              <w:left w:w="100" w:type="dxa"/>
              <w:bottom w:w="60" w:type="dxa"/>
              <w:right w:w="100" w:type="dxa"/>
            </w:tcMar>
          </w:tcPr>
          <w:p w14:paraId="6ACEC98A" w14:textId="2C2E6E35" w:rsidR="00675F3A" w:rsidRDefault="00000000">
            <w:r>
              <w:rPr>
                <w:sz w:val="19"/>
                <w:szCs w:val="19"/>
              </w:rPr>
              <w:t>80–100+ years (vs. 30–50 years for seawalls)</w:t>
            </w:r>
            <w:bookmarkStart w:id="10" w:name="_Ref21_607"/>
            <w:r>
              <w:fldChar w:fldCharType="begin"/>
              <w:instrText>HYPERLINK \l "_Calc21" \h</w:instrText>
              <w:fldChar w:fldCharType="separate"/>
            </w:r>
            <w:r>
              <w:rPr>
                <w:color w:val="2E75B6"/>
                <w:sz w:val="19"/>
                <w:szCs w:val="19"/>
                <w:u w:val="single"/>
                <w:vertAlign w:val="superscript"/>
              </w:rPr>
              <w:t>21</w:t>
            </w:r>
            <w:r>
              <w:fldChar w:fldCharType="end"/>
            </w:r>
            <w:bookmarkEnd w:id="10"/>
          </w:p>
        </w:tc>
      </w:tr>
      <w:tr w:rsidR="00675F3A" w14:paraId="6B16209A" w14:textId="77777777">
        <w:tc>
          <w:tcPr>
            <w:tcW w:w="42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2DB290" w14:textId="77777777" w:rsidR="00675F3A" w:rsidRDefault="00000000">
            <w:r>
              <w:rPr>
                <w:b/>
                <w:bCs/>
                <w:sz w:val="19"/>
                <w:szCs w:val="19"/>
              </w:rPr>
              <w:t>LEGISLATIVE ASK</w:t>
            </w:r>
          </w:p>
        </w:tc>
        <w:tc>
          <w:tcPr>
            <w:tcW w:w="51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282B68" w14:textId="77777777" w:rsidR="00675F3A" w:rsidRDefault="00000000">
            <w:r>
              <w:rPr>
                <w:sz w:val="19"/>
                <w:szCs w:val="19"/>
              </w:rPr>
              <w:t>$15 million feasibility study (0.03% of protected real estate value)</w:t>
            </w:r>
          </w:p>
        </w:tc>
      </w:tr>
    </w:tbl>
    <w:p w14:paraId="4AED9C65" w14:textId="77777777" w:rsidR="00675F3A" w:rsidRDefault="00000000">
      <w:r>
        <w:br w:type="page"/>
      </w:r>
    </w:p>
    <w:p w14:paraId="1895B07A" w14:textId="77777777" w:rsidR="00675F3A" w:rsidRDefault="00000000">
      <w:pPr>
        <w:spacing w:after="120"/>
        <w:rPr>
          <w:b/>
          <w:bCs/>
          <w:color w:val="1B4332"/>
          <w:sz w:val="26"/>
          <w:szCs w:val="26"/>
        </w:rPr>
      </w:pPr>
      <w:r>
        <w:rPr>
          <w:b/>
          <w:bCs/>
          <w:color w:val="1B4332"/>
          <w:sz w:val="26"/>
          <w:szCs w:val="26"/>
        </w:rPr>
        <w:lastRenderedPageBreak/>
        <w:t>The Boston Gateway</w:t>
      </w:r>
    </w:p>
    <w:p w14:paraId="419FED5F" w14:textId="77777777" w:rsidR="000874D7" w:rsidRDefault="000874D7">
      <w:pPr>
        <w:spacing w:after="120"/>
      </w:pPr>
    </w:p>
    <w:p w14:paraId="2F622011" w14:textId="77777777" w:rsidR="00675F3A" w:rsidRDefault="00000000">
      <w:pPr>
        <w:spacing w:after="80"/>
        <w:jc w:val="center"/>
      </w:pPr>
      <w:r>
        <w:rPr>
          <w:noProof/>
        </w:rPr>
        <w:drawing>
          <wp:inline distT="0" distB="0" distL="0" distR="0" wp14:anchorId="64736428" wp14:editId="04539EBC">
            <wp:extent cx="5524500" cy="3790950"/>
            <wp:effectExtent l="0" t="0" r="0" b="6350"/>
            <wp:docPr id="641058281" name="Picture 64105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1"/>
                    <a:srcRect b="12335"/>
                    <a:stretch>
                      <a:fillRect/>
                    </a:stretch>
                  </pic:blipFill>
                  <pic:spPr bwMode="auto">
                    <a:xfrm>
                      <a:off x="0" y="0"/>
                      <a:ext cx="5524500" cy="3790950"/>
                    </a:xfrm>
                    <a:prstGeom prst="rect">
                      <a:avLst/>
                    </a:prstGeom>
                    <a:ln>
                      <a:noFill/>
                    </a:ln>
                    <a:extLst>
                      <a:ext uri="{53640926-AAD7-44D8-BBD7-CCE9431645EC}">
                        <a14:shadowObscured xmlns:a14="http://schemas.microsoft.com/office/drawing/2010/main"/>
                      </a:ext>
                    </a:extLst>
                  </pic:spPr>
                </pic:pic>
              </a:graphicData>
            </a:graphic>
          </wp:inline>
        </w:drawing>
      </w:r>
    </w:p>
    <w:p w14:paraId="6274FBBF" w14:textId="77777777" w:rsidR="00675F3A" w:rsidRDefault="00000000">
      <w:pPr>
        <w:spacing w:after="120"/>
      </w:pPr>
      <w:r>
        <w:rPr>
          <w:i/>
          <w:iCs/>
          <w:color w:val="555555"/>
          <w:sz w:val="18"/>
          <w:szCs w:val="18"/>
        </w:rPr>
        <w:t>The Boston Gateway stands at the center of the Harbor Line. It welcomes all to Boston. The Boston Gateway will become the icon of Boston. Paris has its Eiffel Tower, Sydney its Opera House and San Francisco its Golden Gate Bridge, but Boston “Hub of the Universe” has nothing. At 800 feet, it is taller than the wind turbines (660 feet tip height) and visible from downtown Boston, Logan Airport, and approaching vessels. The arch outline echoes the State House dome. Through it, arriving ships see the Beacon Hill skyline and the gold dome itself — Boston’s original beacon. This is a placeholder rendering; final design would be the created in an international architectural competition.</w:t>
      </w:r>
    </w:p>
    <w:p w14:paraId="3CEACAD8" w14:textId="77777777" w:rsidR="00675F3A" w:rsidRDefault="00000000">
      <w:r>
        <w:br w:type="page"/>
      </w:r>
    </w:p>
    <w:p w14:paraId="16748EFF" w14:textId="77777777" w:rsidR="00675F3A" w:rsidRDefault="00000000">
      <w:pPr>
        <w:spacing w:after="120"/>
        <w:rPr>
          <w:b/>
          <w:bCs/>
          <w:color w:val="1B4332"/>
          <w:sz w:val="26"/>
          <w:szCs w:val="26"/>
        </w:rPr>
      </w:pPr>
      <w:r>
        <w:rPr>
          <w:b/>
          <w:bCs/>
          <w:color w:val="1B4332"/>
          <w:sz w:val="26"/>
          <w:szCs w:val="26"/>
        </w:rPr>
        <w:lastRenderedPageBreak/>
        <w:t>View from the State House steps — what legislators would see</w:t>
      </w:r>
    </w:p>
    <w:p w14:paraId="109E8DE7" w14:textId="77777777" w:rsidR="000874D7" w:rsidRPr="000874D7" w:rsidRDefault="000874D7">
      <w:pPr>
        <w:spacing w:after="120"/>
        <w:rPr>
          <w:sz w:val="16"/>
          <w:szCs w:val="16"/>
        </w:rPr>
      </w:pPr>
    </w:p>
    <w:p w14:paraId="2DB6926A" w14:textId="77777777" w:rsidR="00675F3A" w:rsidRDefault="00000000">
      <w:pPr>
        <w:spacing w:after="80"/>
        <w:jc w:val="center"/>
      </w:pPr>
      <w:r>
        <w:rPr>
          <w:noProof/>
        </w:rPr>
        <w:drawing>
          <wp:inline distT="0" distB="0" distL="0" distR="0" wp14:anchorId="6C761BE2" wp14:editId="0A189B53">
            <wp:extent cx="5905500" cy="2343150"/>
            <wp:effectExtent l="0" t="0" r="0" b="0"/>
            <wp:docPr id="1586019230" name="Picture 158601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905500" cy="2343150"/>
                    </a:xfrm>
                    <a:prstGeom prst="rect">
                      <a:avLst/>
                    </a:prstGeom>
                  </pic:spPr>
                </pic:pic>
              </a:graphicData>
            </a:graphic>
          </wp:inline>
        </w:drawing>
      </w:r>
    </w:p>
    <w:p w14:paraId="501BA886" w14:textId="77777777" w:rsidR="00675F3A" w:rsidRDefault="00000000">
      <w:pPr>
        <w:spacing w:after="120"/>
      </w:pPr>
      <w:r>
        <w:rPr>
          <w:i/>
          <w:iCs/>
          <w:color w:val="555555"/>
          <w:sz w:val="18"/>
          <w:szCs w:val="18"/>
        </w:rPr>
        <w:t>This panorama shows the view from the State House steps on Beacon Hill, looking east through south. The Financial District skyscrapers (0.3–0.8 miles away) dominate the foreground. Behind them, the Harbor Line’s three rows of wind turbines are barely visible at 5.7–8.2 miles — the wind turbines are smaller than the Logan control tower (340 feet at 3.0 miles). The Boston Gateway (800 feet at 5.8 miles) is visible between the skyscrapers as a distinctive golden arch. The causeway structure itself (30–50 feet above water) is invisible at this distance. The two existing Deer Island MWRA turbines (190 feet at 5.7 miles) are tiny specks on the horizon. Hull’s two pioneering wind turbines — Hull Wind 1 (660 kW, installed 2001) and Hull Wind 2 (1.8 MW, installed 2006) — were demolished in February 2024 and December 2025 respectively after their components became obsolete.</w:t>
      </w:r>
    </w:p>
    <w:p w14:paraId="501D097A" w14:textId="77777777" w:rsidR="00675F3A" w:rsidRDefault="00000000">
      <w:pPr>
        <w:spacing w:before="200" w:after="120"/>
        <w:rPr>
          <w:b/>
          <w:bCs/>
          <w:color w:val="1B4332"/>
          <w:sz w:val="26"/>
          <w:szCs w:val="26"/>
        </w:rPr>
      </w:pPr>
      <w:r>
        <w:rPr>
          <w:b/>
          <w:bCs/>
          <w:color w:val="1B4332"/>
          <w:sz w:val="26"/>
          <w:szCs w:val="26"/>
        </w:rPr>
        <w:t>View from Quincy Town Hall — looking north across Quincy Bay</w:t>
      </w:r>
    </w:p>
    <w:p w14:paraId="05015D46" w14:textId="77777777" w:rsidR="000874D7" w:rsidRPr="000874D7" w:rsidRDefault="000874D7">
      <w:pPr>
        <w:spacing w:before="200" w:after="120"/>
        <w:rPr>
          <w:sz w:val="16"/>
          <w:szCs w:val="16"/>
        </w:rPr>
      </w:pPr>
    </w:p>
    <w:p w14:paraId="2063F2A4" w14:textId="77777777" w:rsidR="00675F3A" w:rsidRDefault="00000000">
      <w:pPr>
        <w:spacing w:after="80"/>
        <w:jc w:val="center"/>
      </w:pPr>
      <w:r>
        <w:rPr>
          <w:noProof/>
        </w:rPr>
        <w:drawing>
          <wp:inline distT="0" distB="0" distL="0" distR="0" wp14:anchorId="6D0B7A1E" wp14:editId="6C58CF3A">
            <wp:extent cx="5905500" cy="2343150"/>
            <wp:effectExtent l="0" t="0" r="0" b="0"/>
            <wp:docPr id="1886675281" name="Picture 188667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905500" cy="2343150"/>
                    </a:xfrm>
                    <a:prstGeom prst="rect">
                      <a:avLst/>
                    </a:prstGeom>
                  </pic:spPr>
                </pic:pic>
              </a:graphicData>
            </a:graphic>
          </wp:inline>
        </w:drawing>
      </w:r>
    </w:p>
    <w:p w14:paraId="35603780" w14:textId="77777777" w:rsidR="00675F3A" w:rsidRDefault="00000000">
      <w:pPr>
        <w:spacing w:after="120"/>
        <w:rPr>
          <w:i/>
          <w:iCs/>
          <w:color w:val="555555"/>
          <w:sz w:val="18"/>
          <w:szCs w:val="18"/>
        </w:rPr>
      </w:pPr>
      <w:r>
        <w:rPr>
          <w:i/>
          <w:iCs/>
          <w:color w:val="555555"/>
          <w:sz w:val="18"/>
          <w:szCs w:val="18"/>
        </w:rPr>
        <w:t>From Quincy, the Harbor Line is visible across Quincy Bay at 5.2–6.9 miles. The three rows of turbines — causeway-mounted, walkway-connected, and boat-accessible — appear as a layered array stretching from Deer Island to Hull across the northern horizon. The Boston skyline appears as a cluster of towers to the NNW at 7.5–8.5 miles. The Boston Gateway (800 feet at 6.4 miles) stands out clearly to the NNE. This is what Quincy residents would see: a line of clean energy infrastructure protecting their community from storm surge, with Boston’s new landmark rising above the harbor.</w:t>
      </w:r>
    </w:p>
    <w:p w14:paraId="473DECA3" w14:textId="77777777" w:rsidR="006F22BC" w:rsidRDefault="006F22BC">
      <w:pPr>
        <w:rPr>
          <w:i/>
          <w:iCs/>
          <w:color w:val="555555"/>
          <w:sz w:val="18"/>
          <w:szCs w:val="18"/>
        </w:rPr>
      </w:pPr>
      <w:r>
        <w:rPr>
          <w:i/>
          <w:iCs/>
          <w:color w:val="555555"/>
          <w:sz w:val="18"/>
          <w:szCs w:val="18"/>
        </w:rPr>
        <w:br w:type="page"/>
      </w:r>
    </w:p>
    <w:p w14:paraId="2DABF977" w14:textId="77777777" w:rsidR="006F22BC" w:rsidRDefault="006F22BC">
      <w:pPr>
        <w:spacing w:after="120"/>
      </w:pPr>
    </w:p>
    <w:p w14:paraId="398E1250" w14:textId="77777777" w:rsidR="00675F3A" w:rsidRDefault="00000000">
      <w:pPr>
        <w:spacing w:before="200" w:after="120"/>
        <w:rPr>
          <w:b/>
          <w:bCs/>
          <w:color w:val="1B4332"/>
          <w:sz w:val="26"/>
          <w:szCs w:val="26"/>
        </w:rPr>
      </w:pPr>
      <w:r>
        <w:rPr>
          <w:b/>
          <w:bCs/>
          <w:color w:val="1B4332"/>
          <w:sz w:val="26"/>
          <w:szCs w:val="26"/>
        </w:rPr>
        <w:t>View from Hull Town Hall — looking west across the Harbor Line</w:t>
      </w:r>
    </w:p>
    <w:p w14:paraId="1A6156DD" w14:textId="77777777" w:rsidR="000874D7" w:rsidRPr="000874D7" w:rsidRDefault="000874D7">
      <w:pPr>
        <w:spacing w:before="200" w:after="120"/>
        <w:rPr>
          <w:sz w:val="16"/>
          <w:szCs w:val="16"/>
        </w:rPr>
      </w:pPr>
    </w:p>
    <w:p w14:paraId="234E20EC" w14:textId="77777777" w:rsidR="00675F3A" w:rsidRDefault="00000000">
      <w:pPr>
        <w:spacing w:after="80"/>
        <w:jc w:val="center"/>
      </w:pPr>
      <w:r>
        <w:rPr>
          <w:noProof/>
        </w:rPr>
        <w:drawing>
          <wp:inline distT="0" distB="0" distL="0" distR="0" wp14:anchorId="2612C75A" wp14:editId="39769519">
            <wp:extent cx="5905500" cy="2343150"/>
            <wp:effectExtent l="0" t="0" r="0" b="0"/>
            <wp:docPr id="1148869893" name="Picture 114886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05500" cy="2343150"/>
                    </a:xfrm>
                    <a:prstGeom prst="rect">
                      <a:avLst/>
                    </a:prstGeom>
                  </pic:spPr>
                </pic:pic>
              </a:graphicData>
            </a:graphic>
          </wp:inline>
        </w:drawing>
      </w:r>
    </w:p>
    <w:p w14:paraId="0751BFE6" w14:textId="77777777" w:rsidR="00675F3A" w:rsidRDefault="00000000">
      <w:pPr>
        <w:spacing w:after="120"/>
      </w:pPr>
      <w:r>
        <w:rPr>
          <w:i/>
          <w:iCs/>
          <w:color w:val="555555"/>
          <w:sz w:val="18"/>
          <w:szCs w:val="18"/>
        </w:rPr>
        <w:t>From Hull, the Harbor Line is the dominant feature on the western and northern horizon at just 1.6–3.7 miles. All three rows of turbines are clearly visible: the causeway-mounted turbines on the green structure, the walkway-connected Row 1 stepping out 1,000 feet into the ocean with their steel catwalks visible as thin lines, and the boat-accessible Row 2 another three-quarters of a mile further out. The Boston Gateway (800 feet at 3.3 miles) is clearly visible. The Boston skyline is visible behind the causeway at 8–9 miles. The former Hull Wind turbines (demolished 2024–2025) stood at Pemberton Point, just 0.6 miles away — Hull is a community that has lived with wind turbines for over two decades and embraced them. Peddocks Island and Georges Island (Fort Warren) are in the foreground.</w:t>
      </w:r>
    </w:p>
    <w:p w14:paraId="663B9CF0" w14:textId="77777777" w:rsidR="00675F3A" w:rsidRDefault="00000000">
      <w:r>
        <w:br w:type="page"/>
      </w:r>
    </w:p>
    <w:p w14:paraId="1800A0D8" w14:textId="77777777" w:rsidR="00675F3A" w:rsidRDefault="00000000">
      <w:pPr>
        <w:pStyle w:val="Heading1"/>
        <w:keepNext/>
        <w:pageBreakBefore/>
      </w:pPr>
      <w:bookmarkStart w:id="11" w:name="_TOC_Route"/>
      <w:bookmarkEnd w:id="11"/>
      <w:r>
        <w:lastRenderedPageBreak/>
        <w:t>The route</w:t>
      </w:r>
    </w:p>
    <w:p w14:paraId="6B274965" w14:textId="77777777" w:rsidR="00675F3A" w:rsidRDefault="00675F3A">
      <w:pPr>
        <w:spacing w:after="60"/>
        <w:jc w:val="right"/>
      </w:pPr>
      <w:hyperlink w:anchor="_TOC_Top">
        <w:r>
          <w:rPr>
            <w:color w:val="2E75B6"/>
            <w:sz w:val="19"/>
            <w:szCs w:val="19"/>
            <w:u w:val="single"/>
          </w:rPr>
          <w:t>↑ Return to Table of Contents</w:t>
        </w:r>
      </w:hyperlink>
    </w:p>
    <w:p w14:paraId="5D379A1B" w14:textId="77777777" w:rsidR="00675F3A" w:rsidRDefault="00000000">
      <w:pPr>
        <w:spacing w:after="120"/>
      </w:pPr>
      <w:r>
        <w:t>The feasibility study should evaluate a primary alignment from Deer Island to Hull via four harbor islands. Alternative routes that enclose approximately the same harbor basin and deliver identical flood protection are in Appendix A. They differ in which islands they connect, how much open water they cross, and whether the project can pay for itself.</w:t>
      </w:r>
    </w:p>
    <w:p w14:paraId="391FE5BC" w14:textId="77777777" w:rsidR="00675F3A" w:rsidRDefault="00000000">
      <w:pPr>
        <w:pStyle w:val="Heading2"/>
        <w:keepNext/>
      </w:pPr>
      <w:r>
        <w:t>The Harbor Line – likely route</w:t>
      </w:r>
    </w:p>
    <w:p w14:paraId="17BD34AB" w14:textId="77777777" w:rsidR="00675F3A" w:rsidRDefault="00000000">
      <w:pPr>
        <w:spacing w:after="120"/>
      </w:pPr>
      <w:r>
        <w:t>Deer Island (S tip) → Long Island (N tip → NE tip) → Gallops Island → Georges Island (Fort Warren) → Peddocks Island (NE tip) → Hull.</w:t>
      </w:r>
    </w:p>
    <w:p w14:paraId="509A2FA7" w14:textId="77777777" w:rsidR="00675F3A" w:rsidRDefault="00000000">
      <w:pPr>
        <w:spacing w:after="120"/>
      </w:pPr>
      <w:r>
        <w:rPr>
          <w:b/>
          <w:bCs/>
        </w:rPr>
        <w:t xml:space="preserve">Total length: 4.0 miles. Open-water construction: 3.1 miles. Island barrier: 0.9 miles. </w:t>
      </w:r>
      <w:r>
        <w:t>The route connects four islands encompassing 529 acres of national parkland, including Fort Warren (the most visited island in the harbor) — making Boston the only place in America where you can walk across the ocean to a national park island. Five open-water crossings are required:</w:t>
      </w:r>
    </w:p>
    <w:p w14:paraId="462307F6" w14:textId="77777777" w:rsidR="00675F3A" w:rsidRDefault="00000000">
      <w:pPr>
        <w:spacing w:after="120"/>
      </w:pPr>
      <w:r>
        <w:rPr>
          <w:b/>
          <w:bCs/>
        </w:rPr>
        <w:t xml:space="preserve">1. Deer Island to Long Island: 0.83 miles </w:t>
      </w:r>
      <w:r>
        <w:t>(from the MWRA wastewater facility peninsula to the northern tip of Long Island)</w:t>
      </w:r>
    </w:p>
    <w:p w14:paraId="48F55098" w14:textId="77777777" w:rsidR="00675F3A" w:rsidRDefault="00000000">
      <w:pPr>
        <w:spacing w:after="120"/>
      </w:pPr>
      <w:r>
        <w:rPr>
          <w:b/>
          <w:bCs/>
        </w:rPr>
        <w:t xml:space="preserve">2. Long Island NE to Gallops Island: 0.65 miles </w:t>
      </w:r>
      <w:r>
        <w:t>(a short hop between the inner harbor islands)</w:t>
      </w:r>
    </w:p>
    <w:p w14:paraId="0621A419" w14:textId="77777777" w:rsidR="00675F3A" w:rsidRDefault="00000000">
      <w:pPr>
        <w:spacing w:after="120"/>
      </w:pPr>
      <w:r>
        <w:rPr>
          <w:b/>
          <w:bCs/>
        </w:rPr>
        <w:t xml:space="preserve">3. Gallops to Georges Island: 0.35 miles </w:t>
      </w:r>
      <w:r>
        <w:t>(the shortest inter-island crossing)</w:t>
      </w:r>
    </w:p>
    <w:p w14:paraId="53A1147E" w14:textId="77777777" w:rsidR="00675F3A" w:rsidRDefault="00000000">
      <w:pPr>
        <w:spacing w:after="120"/>
      </w:pPr>
      <w:r>
        <w:rPr>
          <w:b/>
          <w:bCs/>
        </w:rPr>
        <w:t xml:space="preserve">4. Georges Island to Peddocks Island: 1.02 miles </w:t>
      </w:r>
      <w:r>
        <w:t>(the longest single crossing, from the southern tip of Fort Warren to the northeast tip of Peddocks Island)</w:t>
      </w:r>
    </w:p>
    <w:p w14:paraId="659C1591" w14:textId="77777777" w:rsidR="00675F3A" w:rsidRDefault="00000000">
      <w:pPr>
        <w:spacing w:after="120"/>
      </w:pPr>
      <w:r>
        <w:rPr>
          <w:b/>
          <w:bCs/>
        </w:rPr>
        <w:t xml:space="preserve">5. Peddocks to Hull: 0.23 miles </w:t>
      </w:r>
      <w:r>
        <w:t>(across Hull Gut, the narrow channel separating Peddocks from the Hull peninsula)</w:t>
      </w:r>
    </w:p>
    <w:p w14:paraId="2FF435D1" w14:textId="77777777" w:rsidR="00675F3A" w:rsidRDefault="00000000">
      <w:pPr>
        <w:spacing w:after="120"/>
      </w:pPr>
      <w:r>
        <w:t>The route uses 0.9 miles of existing island as natural barrier: 0.15 miles across Long Island’s northeast corner, 0.35 miles across Gallops Island, and 0.36 miles across Georges Island. No causeway construction is needed on these island segments — the islands themselves are the barrier.</w:t>
      </w:r>
    </w:p>
    <w:p w14:paraId="46C15A1C" w14:textId="77777777" w:rsidR="00675F3A" w:rsidRDefault="00000000">
      <w:pPr>
        <w:spacing w:after="120"/>
      </w:pPr>
      <w:r>
        <w:rPr>
          <w:b/>
          <w:bCs/>
        </w:rPr>
        <w:t xml:space="preserve">Capital cost: $2.7–5.1 billion. </w:t>
      </w:r>
      <w:r>
        <w:t xml:space="preserve">The shorter total length, reduced open-water construction, and shallower depth compared to the 2018 UMass study reduces the foundation and fill costs that are the largest single cost component. The feasibility study will produce definitive cost estimates based on bathymetric survey and engineering assessment of each crossing. Much of this can build on the UMass study.</w:t>
      </w:r>
    </w:p>
    <w:p w14:paraId="02AAAD15" w14:textId="77777777" w:rsidR="00675F3A" w:rsidRDefault="00000000">
      <w:pPr>
        <w:spacing w:after="120"/>
      </w:pPr>
      <w:r>
        <w:t>Alternative routes that the feasibility study would also evaluate are described in Appendix A.</w:t>
      </w:r>
    </w:p>
    <w:p w14:paraId="68BEA7FD" w14:textId="77777777" w:rsidR="00675F3A" w:rsidRDefault="00000000">
      <w:pPr>
        <w:pStyle w:val="Heading2"/>
        <w:keepNext/>
      </w:pPr>
      <w:r>
        <w:t>Key question for the feasibility study</w:t>
      </w:r>
    </w:p>
    <w:p w14:paraId="753F78F0" w14:textId="77777777" w:rsidR="00675F3A" w:rsidRDefault="00000000">
      <w:pPr>
        <w:spacing w:after="120"/>
      </w:pPr>
      <w:r>
        <w:t xml:space="preserve">The Harbor Line closes the harbor between the inner islands. The Phase 1 hydrodynamic modeling using the Boston Harbor Flood Risk Model (BH-FRM) will evaluate the primary route under 2030, 2050, 2070 and 100-year sea level rise scenarios and confirm that the alignment provides comprehensive storm surge protection for all harbor communities. This all builds on the 2018 UMass study. </w:t>
      </w:r>
    </w:p>
    <w:p w14:paraId="1F0F92D7" w14:textId="77777777" w:rsidR="00675F3A" w:rsidRDefault="00000000">
      <w:r>
        <w:br w:type="page"/>
      </w:r>
    </w:p>
    <w:p w14:paraId="3380FB21" w14:textId="77777777" w:rsidR="00675F3A" w:rsidRDefault="00000000">
      <w:pPr>
        <w:pStyle w:val="Heading1"/>
        <w:keepNext/>
        <w:pageBreakBefore/>
      </w:pPr>
      <w:bookmarkStart w:id="12" w:name="_TOC_Sec1"/>
      <w:bookmarkEnd w:id="12"/>
      <w:r>
        <w:lastRenderedPageBreak/>
        <w:t>1. Flood protection for every harbor community</w:t>
      </w:r>
    </w:p>
    <w:p w14:paraId="762EDD3A" w14:textId="77777777" w:rsidR="00675F3A" w:rsidRDefault="00675F3A">
      <w:pPr>
        <w:spacing w:after="60"/>
        <w:jc w:val="right"/>
      </w:pPr>
      <w:hyperlink w:anchor="_TOC_Top">
        <w:r>
          <w:rPr>
            <w:color w:val="2E75B6"/>
            <w:sz w:val="19"/>
            <w:szCs w:val="19"/>
            <w:u w:val="single"/>
          </w:rPr>
          <w:t>↑ Return to Table of Contents</w:t>
        </w:r>
      </w:hyperlink>
    </w:p>
    <w:p w14:paraId="7EE9FBC5" w14:textId="77777777" w:rsidR="00675F3A" w:rsidRDefault="00000000">
      <w:pPr>
        <w:spacing w:after="120"/>
      </w:pPr>
      <w:r>
        <w:t>The causeway protects every community on Boston Harbor simultaneously: Winthrop, Revere, Chelsea, Everett, Cambridge, Somerville, Belmont, Logan Airport, all three harbor tunnels, Charlestown, Downtown Boston, The Seaport, The North End, South Boston, Dorchester, Quincy, Braintree, Weymouth, Hingham, Cohasset and Hull. No piecemeal seawall can do this. The harbor is one body of water - its flood risk is solved harbor-wide or not at all.</w:t>
      </w:r>
    </w:p>
    <w:p w14:paraId="716C9E96" w14:textId="77777777" w:rsidR="00675F3A" w:rsidRDefault="00000000">
      <w:pPr>
        <w:spacing w:after="120"/>
      </w:pPr>
      <w:r>
        <w:t>Boston’s flood risk trajectory is severe, accelerating, and quantified by multiple independent sources.</w:t>
      </w:r>
    </w:p>
    <w:p w14:paraId="6F0CE197" w14:textId="77777777" w:rsidR="00675F3A" w:rsidRDefault="00000000">
      <w:pPr>
        <w:spacing w:after="120"/>
      </w:pPr>
      <w:r>
        <w:rPr>
          <w:b/>
          <w:bCs/>
        </w:rPr>
        <w:t xml:space="preserve">Today: </w:t>
      </w:r>
      <w:r>
        <w:t>Boston sustains ~$35 million per year in residential flood losses (First Street Foundation). Massachusetts Bay Transportation Authority (MBTA) transit losses have doubled since 2008 to $24.4 million per year and will reach $58–63 million per year by 2030 (MIT Transit Lab / MBTA). There are now twelve flooding events per year at Long Wharf and the Seaport, up from 2–3 fifty years ago (NOAA tide gauge records, Boston Harbor).</w:t>
      </w:r>
    </w:p>
    <w:p w14:paraId="5C375CDC" w14:textId="77777777" w:rsidR="00675F3A" w:rsidRDefault="00000000">
      <w:pPr>
        <w:spacing w:after="120"/>
      </w:pPr>
      <w:r>
        <w:rPr>
          <w:b/>
          <w:bCs/>
        </w:rPr>
        <w:t xml:space="preserve">By the 2050s: </w:t>
      </w:r>
      <w:r>
        <w:t>One in seven Boston residents (~100,000 people) will be exposed to flooding (Climate Ready Boston). 99% of everything built in the Seaport in the last 25 years will be at flood risk (Boston Globe / Climate Ready Boston). Annual citywide flood damage costs will reach $137–455 million (Climate Ready Boston). 32 MBTA stations will be at risk (MIT Transit Lab).</w:t>
      </w:r>
    </w:p>
    <w:p w14:paraId="52F23944" w14:textId="77777777" w:rsidR="00675F3A" w:rsidRDefault="00000000">
      <w:pPr>
        <w:spacing w:after="120"/>
      </w:pPr>
      <w:r>
        <w:rPr>
          <w:b/>
          <w:bCs/>
        </w:rPr>
        <w:t xml:space="preserve">By the 2070s: </w:t>
      </w:r>
      <w:r>
        <w:t>A single 100-year storm will cause $3.9 billion in property damage in the downtown waterfront alone (Arup/WDC). Annualized citywide losses will reach $1.4 billion (Climate Ready Boston). Today’s 100-year floodplain becomes a monthly high-tide event.</w:t>
      </w:r>
    </w:p>
    <w:p w14:paraId="318BBB46" w14:textId="77777777" w:rsidR="00675F3A" w:rsidRDefault="00000000">
      <w:pPr>
        <w:spacing w:after="120"/>
      </w:pPr>
      <w:r>
        <w:t>S&amp;P Global, in reaffirming Boston’s AAA bond rating in 2024, specifically warned about the risk of flooding to the city (S&amp;P Global Ratings, Boston GO bond report, 2024)’s tax base.</w:t>
      </w:r>
    </w:p>
    <w:p w14:paraId="589C308A" w14:textId="77777777" w:rsidR="00675F3A" w:rsidRDefault="00000000">
      <w:pPr>
        <w:pStyle w:val="Heading2"/>
        <w:keepNext/>
      </w:pPr>
      <w:r>
        <w:t>The current plan is partial and expensive</w:t>
      </w:r>
    </w:p>
    <w:p w14:paraId="7AFEFC3D" w14:textId="2C75B75E" w:rsidR="00675F3A" w:rsidRDefault="00000000">
      <w:pPr>
        <w:spacing w:after="120"/>
      </w:pPr>
      <w:r>
        <w:t xml:space="preserve">Boston is currently pursuing a piecemeal coastal resilience program through Climate Ready Boston and the United States Army Corps of Engineers (USACE) partnership. On July 20, 2026, the City and USACE released the draft Boston Coastal Storm Risk Management Feasibility Study, which prices the baseline shore-based program at $9–10.5 billion for more than 20 projects along 16 of Boston’s 47 miles of coastline, across five neighborhoods (East Boston, Charlestown, Dorchester, Downtown/North End, South Boston). That figure excludes the green space and public-realm upgrades the City acknowledges will require billions more. Federal cost-sharing, if approved, of up to 65% would still leave roughly $3.5 billion in state and local obligations. The draft will not be finalized until 2028; construction is not anticipated until the 2030s, extending into the 2040s. Within it, the Wharf District Council’s plan for just 1.5 miles of downtown waterfront costs $877 million to $1.2 billion, and East Boston alone is projected to require $800 million+ by 2070 (Climate Ready East Boston) — all for partial, Boston-only protection with a 30–50 year lifespan that leaves Winthrop, Quincy, Hull, Chelsea, Everett, and every other harbor community outside the line of defense. By contrast, the Harbor Line costs $3.9bn at its midpoint — less than half the USACE program’s baseline and comparable to its state and local share alone — provides complete harbor-wide protection, for at least 100 years, creates a world-class recreation destination, generates massive amounts of cheap, clean electricity, pays for itself and even generates a $200m a year cash flow surplus.</w:t>
      </w:r>
    </w:p>
    <w:p w14:paraId="231FB5C2" w14:textId="77777777" w:rsidR="00675F3A" w:rsidRDefault="00000000">
      <w:pPr>
        <w:pStyle w:val="Heading2"/>
        <w:keepNext/>
      </w:pPr>
      <w:r>
        <w:t>Logan Airport and the harbor tunnels: the infrastructure that makes Massachusetts work</w:t>
      </w:r>
    </w:p>
    <w:p w14:paraId="128CA839" w14:textId="77777777" w:rsidR="00675F3A" w:rsidRDefault="00000000">
      <w:pPr>
        <w:spacing w:after="120"/>
      </w:pPr>
      <w:r>
        <w:t xml:space="preserve">Boston Logan International Airport sits on filled land in East Boston at 19 feet above sea level. Individual runway thresholds are as low as 14 to 15 feet (FAA airport survey data). The airport served a record 43.5 million passengers in 2024, generates nearly $20 billion annually in economic benefits, and provides approximately 20,000 jobs (Massport 2024 Annual Report). It is the largest airport in New </w:t>
        <w:lastRenderedPageBreak/>
        <w:t>England, serving more than 30 countries with 84 domestic and 59 international destinations. It is, by any measure, the single most important piece of transportation infrastructure in Massachusetts.</w:t>
      </w:r>
    </w:p>
    <w:p w14:paraId="391E56E4" w14:textId="77777777" w:rsidR="00675F3A" w:rsidRDefault="00000000">
      <w:pPr>
        <w:spacing w:after="120"/>
      </w:pPr>
      <w:r>
        <w:t>It is also one of the most flood-vulnerable major airports in the United States. Boston’s mean high water is approximately 5.4 feet (NOAA Boston tide gauge, Station 8443970). A 100-year storm surge adds 5 to 6 feet on top of that. The City of Boston is anticipating at least 40 inches (3.3 feet) of sea level rise by 2070 (Climate Ready Boston, Intermediate-High scenario). The arithmetic is straightforward: by the 2070s, a 100-year storm at high tide produces water levels of approximately 14 feet — at or above the elevation of Logan’s lowest runway thresholds. A storm slightly worse than 100-year, or one arriving at a spring tide, floods the runways and brings Boston to a halt.</w:t>
      </w:r>
    </w:p>
    <w:p w14:paraId="5BF84DE8" w14:textId="570719E8" w:rsidR="00675F3A" w:rsidRDefault="00000000">
      <w:pPr>
        <w:spacing w:after="120"/>
      </w:pPr>
      <w:r>
        <w:rPr>
          <w:b/>
          <w:bCs/>
        </w:rPr>
        <w:t xml:space="preserve">But the tunnels, not the airport, flood first.</w:t>
      </w:r>
    </w:p>
    <w:p w14:paraId="5FD19864" w14:textId="541EEB87" w:rsidR="00675F3A" w:rsidRDefault="00000000">
      <w:pPr>
        <w:spacing w:after="120"/>
      </w:pPr>
      <w:r>
        <w:t xml:space="preserve">Logan Airport is connected to the rest of Boston by three highway tunnels under the harbor: the Ted Williams Tunnel (carrying I-90, the Massachusetts Turnpike), the Sumner Tunnel, and the Callahan Tunnel. All three are vulnerable — not because the underwater tube sections leak, but because the tunnel portals (the entrance and exit ramps where vehicles go underground) sit at or near sea level on both the East Boston and downtown sides. When storm surge or heavy rainfall floods the portals, the tunnels flood.</w:t>
      </w:r>
    </w:p>
    <w:p w14:paraId="06D02FBD" w14:textId="77777777" w:rsidR="00675F3A" w:rsidRDefault="00000000">
      <w:pPr>
        <w:spacing w:after="120"/>
      </w:pPr>
      <w:r>
        <w:t>This is not a future risk. It is already happening. In December 2024, floodwaters reached three feet deep inside the Ted Williams Tunnel during a severe rainstorm (Boston Globe, December 21, 2024) — not a hurricane, not a storm surge, just heavy rain and a clogged drain. Two lanes were submerged. Vehicles crawled in single file. On that same day, Logan Airport reported approximately 400 delayed flights and 100 cancellations. That was a rainstorm. A hurricane-driven storm surge event would be far worse.</w:t>
      </w:r>
    </w:p>
    <w:p w14:paraId="7BC41F5A" w14:textId="77777777" w:rsidR="00675F3A" w:rsidRDefault="00000000">
      <w:pPr>
        <w:spacing w:after="120"/>
      </w:pPr>
      <w:r>
        <w:t>A joint study by the Massachusetts Department of Transportation and the Federal Highway Administration (MassDOT/FHWA Climate Vulnerability Assessment, 2015) found that the Central Artery/Tunnel system is “vulnerable to storm-driven flooding” and faces “a greater risk of shutting down entirely during extreme weather events.” The study noted that surface streets cannot accommodate the same traffic volumes, and there are only the three sets of tunnels connecting downtown Boston to Logan Airport and East Boston. Researchers at UMass Boston and the Woods Hole Group went further: their model (BH-FRM, used in the 2018 harbor barrier study) predicts the Ted Williams Tunnel could flood almost every year by 2070.</w:t>
      </w:r>
    </w:p>
    <w:p w14:paraId="2DF3BAA7" w14:textId="77777777" w:rsidR="00675F3A" w:rsidRDefault="00000000">
      <w:pPr>
        <w:spacing w:after="120"/>
      </w:pPr>
      <w:r>
        <w:rPr>
          <w:b/>
          <w:bCs/>
        </w:rPr>
        <w:t xml:space="preserve">The cascade failure. </w:t>
      </w:r>
      <w:r>
        <w:t xml:space="preserve">Consider a major storm surge arriving at high tide in the 2060s or 2070s — an event that will happen, the only question is when. Seawater floods the low-lying portal areas on both sides of the harbor simultaneously. The Ted Williams Tunnel becomes impassable. The Sumner Tunnel portal in East Boston, which exits essentially at the waterfront, floods. The Callahan Tunnel, with similarly low portal elevations, follows. All three highway connections between downtown Boston and Logan Airport are severed in a single event. </w:t>
      </w:r>
    </w:p>
    <w:p w14:paraId="7A4C755A" w14:textId="77777777" w:rsidR="00675F3A" w:rsidRDefault="00000000">
      <w:pPr>
        <w:spacing w:after="120"/>
      </w:pPr>
      <w:r>
        <w:t>Unlike a snowstorm, which clears in a day, a flood event that deposits saltwater in tunnel ventilation systems, electrical infrastructure, and drainage pumps can take days or weeks to remediate. Superstorm Sandy closed the Brooklyn-Battery Tunnel in New York for two weeks.</w:t>
      </w:r>
    </w:p>
    <w:p w14:paraId="623EF1FB" w14:textId="77777777" w:rsidR="00675F3A" w:rsidRDefault="00000000">
      <w:pPr>
        <w:spacing w:after="120"/>
      </w:pPr>
      <w:r>
        <w:rPr>
          <w:b/>
          <w:bCs/>
        </w:rPr>
        <w:t xml:space="preserve">The economic stakes extend far beyond the airport itself. </w:t>
      </w:r>
      <w:r>
        <w:t xml:space="preserve">Massachusetts is home to 18 Fortune 500 companies (Fortune, 2024). The Greater Boston area hosts 14 Fortune 500 headquarters — tied for ninth nationally. Companies like TJX (Framingham), General Electric (Boston), State Street (Boston), Raytheon Technologies (Arlington), Moderna (Cambridge), and Vertex Pharmaceuticals (Boston) chose Massachusetts precisely because of its global connectivity through Logan. The life sciences capital of the world — with more than 1,000 biotechnology companies (MassBio 2024 Industry Snapshot), $55.9 billion in venture capital funding between 2019 and 2024 (PitchBook/NVCA), and global pharmaceutical operations from Eli Lilly, Merck, and Novartis — depends on daily international flights for executives, scientists, clinical trial materials, and cold-chain pharmaceuticals. Boston’s 30 colleges and universities enroll 160,000 students (MA Department of Higher Education), including </w:t>
        <w:lastRenderedPageBreak/>
        <w:t>approximately 65,000 international students who generate an estimated $156 million in annual travel-related activity through Logan (NAFSA International Student Economic Value Report).</w:t>
      </w:r>
    </w:p>
    <w:p w14:paraId="23D626CB" w14:textId="77777777" w:rsidR="00675F3A" w:rsidRDefault="00000000">
      <w:pPr>
        <w:spacing w:after="120"/>
      </w:pPr>
      <w:r>
        <w:t>The damage from a single multi-day closure would run to hundreds of millions of dollars in direct business interruption: canceled flights, stranded passengers, missed medical procedures, delayed pharmaceutical shipments, disrupted conferences and academic calendars, and cascading airline schedule disruptions across the national network. But the deeper damage would be reputational. Corporations deciding where to locate their global or North American headquarters weigh airport reliability heavily. A city whose airport and access tunnels flood regularly is a city that global companies will think twice about. Miami, Houston, and New York — Boston’s competitors for corporate headquarters and talent — are all investing in flood protection for their airports and tunnels. If Boston does not, the message to the global business community is that Massachusetts does not take its own infrastructure, or the businesses that depend on it, seriously.</w:t>
      </w:r>
    </w:p>
    <w:p w14:paraId="699AEFD8" w14:textId="77777777" w:rsidR="00675F3A" w:rsidRDefault="00000000">
      <w:pPr>
        <w:spacing w:after="120"/>
      </w:pPr>
      <w:r>
        <w:t>The probability of at least one such event within the next 100 years is effectively certain. A 100-year flood has a 1% annual probability. Over 100 years, the chance of experiencing at least one is 63% — from statistics alone, before accounting for sea level rise. With progressive sea level rise, today’s 100-year flood becomes a 50-year flood by the 2050s, a 10-year flood by the 2080s, and eventually an annual event. The tunnels will flood before the runways do. And when they flood, the airport is cut off whether or not a single drop of water reaches a runway.</w:t>
      </w:r>
    </w:p>
    <w:p w14:paraId="77F010D9" w14:textId="77777777" w:rsidR="00675F3A" w:rsidRDefault="00000000">
      <w:pPr>
        <w:spacing w:after="120"/>
      </w:pPr>
      <w:r>
        <w:rPr>
          <w:b/>
          <w:bCs/>
        </w:rPr>
        <w:t xml:space="preserve">The Harbor Line is the only proposed infrastructure that protects Logan Airport and the harbor tunnels simultaneously. </w:t>
      </w:r>
      <w:r>
        <w:t>Massport’s current resilience program protects individual airport buildings. MassDOT’s tunnel program addresses drainage and installs localized barriers. But neither agency can protect against a harbor-wide storm surge that floods the entire East Boston waterfront at once. Only a barrier across the harbor mouth can do that. The causeway encloses Logan, the tunnel portals, the Seaport, the downtown waterfront, and East Boston behind a single line of defense — protecting the airport, its access tunnels, and the $20 billion economic engine they support for the next century.</w:t>
      </w:r>
    </w:p>
    <w:p w14:paraId="4FC35DCD" w14:textId="77777777" w:rsidR="00675F3A" w:rsidRDefault="00000000">
      <w:pPr>
        <w:pStyle w:val="Heading2"/>
        <w:keepNext/>
      </w:pPr>
      <w:r>
        <w:t>What a Sandy-level storm would cost Boston — and the probability it will happen</w:t>
      </w:r>
    </w:p>
    <w:p w14:paraId="14F25CD0" w14:textId="77777777" w:rsidR="00675F3A" w:rsidRDefault="00000000">
      <w:pPr>
        <w:spacing w:after="120"/>
      </w:pPr>
      <w:r>
        <w:t>Hurricane Sandy struck New York City in October 2012 with a storm surge that peaked at more than 14 feet. The damage to New York City alone was $19 billion (FEMA). The MTA transit system suffered $5 billion in damage; eight subway tunnels were submerged. Across the region, Sandy caused $88.5 billion in total damage, making it the fifth-costliest storm in American history (NOAA). It killed 147 people.</w:t>
      </w:r>
    </w:p>
    <w:p w14:paraId="30DF5B26" w14:textId="77777777" w:rsidR="00675F3A" w:rsidRDefault="00000000">
      <w:pPr>
        <w:spacing w:after="120"/>
      </w:pPr>
      <w:r>
        <w:t>Boston was largely spared — Sandy made landfall in New Jersey, 200 miles to the southwest. But wind gusts reached 83 miles per hour on Cape Cod, 300,000 Massachusetts customers lost power, and roads and buildings were flooded. A storm that tracked just 200 miles further northeast would have delivered Sandy’s full force directly into Boston Harbor.</w:t>
      </w:r>
    </w:p>
    <w:p w14:paraId="03B89481" w14:textId="77777777" w:rsidR="00675F3A" w:rsidRDefault="00000000">
      <w:pPr>
        <w:spacing w:after="120"/>
      </w:pPr>
      <w:r>
        <w:t>Sea level in Boston Harbor is projected to rise by approximately 3.3 feet by the 2070s, 5 feet by 2100, and 5 to 6 feet by 2125 under the Intermediate-High scenario used by federal agencies (Climate Ready Boston / NOAA 2022 SLR Technical Report). Each foot of sea level rise does not simply add one foot of flood depth — it transforms the probability of extreme events. A storm that is a once-in-250-year event today becomes a once-in-100-year event with 2 feet of sea level rise, a once-in-40-year event with 3.5 feet, and a once-in-20-year event with 6 feet. The ocean does not negotiate.</w:t>
      </w:r>
    </w:p>
    <w:p w14:paraId="5B25C837" w14:textId="77777777" w:rsidR="00675F3A" w:rsidRDefault="00000000">
      <w:pPr>
        <w:spacing w:after="120"/>
      </w:pPr>
      <w:r>
        <w:rPr>
          <w:b/>
          <w:bCs/>
        </w:rPr>
        <w:t xml:space="preserve">The probability that Boston will experience at least one Sandy-level flood event in the next 100 years is approximately 90%. </w:t>
      </w:r>
      <w:r>
        <w:t>The probability of two or more such events is approximately 65%. The probability of three or more is approximately 38%. The expected number of Sandy-level events over the next century is 2.2. These are not worst-case projections. They are the central estimates from a stepped-probability model (detailed in Appendix A0) that accounts for progressive sea level rise increasing the annual probability of extreme flooding from roughly 1-in-250 today to roughly 1-in-20 by the 2120s.</w:t>
      </w:r>
    </w:p>
    <w:p w14:paraId="537EDE64" w14:textId="77777777" w:rsidR="00675F3A" w:rsidRDefault="00000000">
      <w:pPr>
        <w:spacing w:after="120"/>
      </w:pPr>
      <w:r>
        <w:lastRenderedPageBreak/>
        <w:t>The financial damage from each event grows as sea level rises, because higher baseline water means deeper inland flooding, longer duration, and more infrastructure damage:</w:t>
      </w:r>
    </w:p>
    <w:p w14:paraId="45267832" w14:textId="77777777" w:rsidR="00675F3A" w:rsidRDefault="00000000">
      <w:pPr>
        <w:spacing w:after="120"/>
      </w:pPr>
      <w:r>
        <w:rPr>
          <w:b/>
          <w:bCs/>
        </w:rPr>
        <w:t xml:space="preserve">A Sandy-level event hitting Boston in the 2030s to 2050s: </w:t>
      </w:r>
      <w:r>
        <w:t>$8 to $15 billion in direct damage. Three harbor tunnels flooded, Logan Airport closed for days, the Seaport inundated.</w:t>
      </w:r>
    </w:p>
    <w:p w14:paraId="6FDDF625" w14:textId="77777777" w:rsidR="00675F3A" w:rsidRDefault="00000000">
      <w:pPr>
        <w:spacing w:after="120"/>
      </w:pPr>
      <w:r>
        <w:rPr>
          <w:b/>
          <w:bCs/>
        </w:rPr>
        <w:t xml:space="preserve">The same event in the 2050s to 2075s (with 2 to 3.5 feet of sea level rise): </w:t>
      </w:r>
      <w:r>
        <w:t>$12 to $25 billion. Water reaches deeper into East Boston, the North End, and downtown. Tunnel remediation takes weeks.</w:t>
      </w:r>
    </w:p>
    <w:p w14:paraId="3138DD6E" w14:textId="77777777" w:rsidR="00675F3A" w:rsidRDefault="00000000">
      <w:pPr>
        <w:spacing w:after="120"/>
      </w:pPr>
      <w:r>
        <w:rPr>
          <w:b/>
          <w:bCs/>
        </w:rPr>
        <w:t xml:space="preserve">The same event in the 2075s to 2100s (with 3.5 to 5 feet of sea level rise): </w:t>
      </w:r>
      <w:r>
        <w:t>$20 to $40 billion. Comparable to Sandy’s impact on New York City. Widespread structural damage. Portions of made land in the Seaport and Back Bay experience foundation compromise. MBTA service disrupted for months.</w:t>
      </w:r>
    </w:p>
    <w:p w14:paraId="6D93A5B1" w14:textId="77777777" w:rsidR="00675F3A" w:rsidRDefault="00000000">
      <w:pPr>
        <w:spacing w:after="120"/>
      </w:pPr>
      <w:r>
        <w:rPr>
          <w:b/>
          <w:bCs/>
        </w:rPr>
        <w:t xml:space="preserve">The same event after 2100 (with 5 to 6+ feet of sea level rise): </w:t>
      </w:r>
      <w:r>
        <w:t>$30 to $60 billion. Boston’s 100-year storm becomes New Orleans’s Katrina. Entire neighborhoods are uninhabitable for weeks or months. The 18 Fortune 500 companies, 1,000 biotech firms, and 30 universities begin relocating operations. Boston’s identity as the “Hub of the Universe” — the smart city, the innovation city, the city where the world’s best institutions choose to be — is permanently damaged.</w:t>
      </w:r>
    </w:p>
    <w:p w14:paraId="5448643F" w14:textId="2F984F8C" w:rsidR="00675F3A" w:rsidRDefault="00000000">
      <w:pPr>
        <w:spacing w:after="120"/>
      </w:pPr>
      <w:r>
        <w:rPr>
          <w:b/>
          <w:bCs/>
        </w:rPr>
        <w:t xml:space="preserve">Probability-weighted cumulative damage over 100 years: </w:t>
      </w:r>
      <w:r>
        <w:t xml:space="preserve">approximately $80 billion. The Harbor Line costs about $4 billion once and prevents all of it. Every dollar invested in the causeway avoids $9 to $17 in expected flood damage.</w:t>
      </w:r>
    </w:p>
    <w:p w14:paraId="783AA2C5" w14:textId="77777777" w:rsidR="00675F3A" w:rsidRDefault="00000000">
      <w:pPr>
        <w:spacing w:after="120"/>
      </w:pPr>
      <w:r>
        <w:t>The lesson of Sandy is not that it happened. The lesson is that New York knew it could happen, debated barrier options for decades, and chose not to build one. New York’s post-Sandy recovery has cost more than $30 billion in federal and city funds (NYC Office of Management and Budget) — four times the cost of the harbor barrier that would have prevented the damage. Boston has the same choice, right now. The Harbor Line is the barrier New York wishes it had built before Sandy hit.</w:t>
      </w:r>
    </w:p>
    <w:p w14:paraId="7C835041" w14:textId="77777777" w:rsidR="00675F3A" w:rsidRDefault="00000000">
      <w:pPr>
        <w:pStyle w:val="Heading2"/>
        <w:keepNext/>
      </w:pPr>
      <w:r>
        <w:t>A flood barrier is far better than flood insurance</w:t>
      </w:r>
    </w:p>
    <w:p w14:paraId="54AAD502" w14:textId="674339EB" w:rsidR="00675F3A" w:rsidRDefault="00000000">
      <w:pPr>
        <w:spacing w:after="120"/>
      </w:pPr>
      <w:r>
        <w:t xml:space="preserve">A flood barrier and flood insurance are fundamentally different things, and the difference matters enormously for property values. Insurance pays — partially, eventually, after deductibles and litigation — for the physical cost of rebuilding after the damage has already occurred. It does not compensate for business interruption (weeks or months of lost revenue while the Seaport is underwater), displacement costs, destroyed inventory, emotional toll, or the permanent stigma of “flood-damaged property” on a home’s resale value. The National Flood Insurance Program caps residential coverage at $250,000 — almost meaningless for the average $700,000 Boston home. A barrier prevents the damage from ever happening. The property never floods, the business never closes, the family never relocates, and the home never carries the flood-damage stigma.</w:t>
      </w:r>
    </w:p>
    <w:p w14:paraId="38BA9042" w14:textId="77777777" w:rsidR="00675F3A" w:rsidRDefault="00000000">
      <w:pPr>
        <w:spacing w:after="120"/>
      </w:pPr>
      <w:r>
        <w:t>Research consistently shows that flood risk depresses property values by 2–13% for residential homes and 5–15% for commercial properties (Bernstein et al., Stanford/PNAS 2021; Hino &amp; Burke, NBER 2021; First Street Foundation 2023). The Harbor Line protects approximately $60–$80 billion in assessed real estate across the harbor basin (derived from municipal assessor records for the 13 protected communities). A permanent barrier that eliminates flood risk would recover an estimated $4–$14 billion in property value that would otherwise erode as sea levels rise, FEMA flood maps are redrawn, and insurance premiums climb.</w:t>
      </w:r>
      <w:bookmarkStart w:id="13" w:name="_Ref27_608"/>
      <w:r>
        <w:fldChar w:fldCharType="begin"/>
        <w:instrText>HYPERLINK \l "_Calc27" \h</w:instrText>
        <w:fldChar w:fldCharType="separate"/>
      </w:r>
      <w:r>
        <w:rPr>
          <w:color w:val="2E75B6"/>
          <w:sz w:val="19"/>
          <w:szCs w:val="19"/>
          <w:u w:val="single"/>
          <w:vertAlign w:val="superscript"/>
        </w:rPr>
        <w:t>27</w:t>
      </w:r>
      <w:r>
        <w:fldChar w:fldCharType="end"/>
      </w:r>
      <w:bookmarkEnd w:id="13"/>
      <w:r>
        <w:t xml:space="preserve"> For the average homeowner in the protected zone, this means their home is worth $21,000–$35,000 more than it would be without the barrier. For the Seaport’s commercial landlords, it means the difference between a neighborhood that retains its $20 billion in value and one that faces accelerating depreciation. This value goes directly to property owners as a free benefit of living behind a permanent flood barrier — not to the Harbor Line Authority. It is the strongest possible reason for every coastal property owner in Boston Harbor to support both the feasibility study and the eventual construction. See Appendix A for the detailed analysis with sources.</w:t>
      </w:r>
    </w:p>
    <w:p w14:paraId="683D0858" w14:textId="77777777" w:rsidR="00675F3A" w:rsidRDefault="00000000">
      <w:pPr>
        <w:pStyle w:val="Heading1"/>
        <w:keepNext/>
        <w:pageBreakBefore/>
      </w:pPr>
      <w:bookmarkStart w:id="14" w:name="_TOC_Sec2"/>
      <w:bookmarkEnd w:id="14"/>
      <w:r>
        <w:lastRenderedPageBreak/>
        <w:t>2. A revenue-generating infrastructure asset</w:t>
      </w:r>
    </w:p>
    <w:p w14:paraId="0876060B" w14:textId="77777777" w:rsidR="00675F3A" w:rsidRDefault="00675F3A">
      <w:pPr>
        <w:spacing w:after="60"/>
        <w:jc w:val="right"/>
      </w:pPr>
      <w:hyperlink w:anchor="_TOC_Top">
        <w:r>
          <w:rPr>
            <w:color w:val="2E75B6"/>
            <w:sz w:val="19"/>
            <w:szCs w:val="19"/>
            <w:u w:val="single"/>
          </w:rPr>
          <w:t>↑ Return to Table of Contents</w:t>
        </w:r>
      </w:hyperlink>
    </w:p>
    <w:p w14:paraId="32D280F4" w14:textId="701164A3" w:rsidR="00675F3A" w:rsidRDefault="00000000">
      <w:pPr>
        <w:spacing w:after="120"/>
      </w:pPr>
      <w:r>
        <w:t xml:space="preserve">The causeway is not merely a flood barrier that happens to generate electricity. It is a dispatchable power plant with five distinct revenue streams, built-in energy storage, and an 80–100+ year operating life. Structured correctly, it services its own debt. All wind and tidal turbines are within Massachusetts state waters (3 nautical miles from shore), requiring no federal Bureau of Ocean Energy Management (BOEM) permitting. All figures below use the primary Harbor Line route ranges.</w:t>
      </w:r>
    </w:p>
    <w:p w14:paraId="50A9E9E1" w14:textId="77777777" w:rsidR="00675F3A" w:rsidRDefault="00000000">
      <w:pPr>
        <w:pStyle w:val="Heading2"/>
        <w:keepNext/>
      </w:pPr>
      <w:r>
        <w:t>Generation capacity</w:t>
      </w:r>
    </w:p>
    <w:p w14:paraId="217E4364" w14:textId="77777777" w:rsidR="00675F3A" w:rsidRDefault="00000000">
      <w:pPr>
        <w:spacing w:after="120"/>
      </w:pPr>
      <w:r>
        <w:rPr>
          <w:i/>
          <w:iCs/>
          <w:color w:val="555555"/>
        </w:rPr>
        <w:t xml:space="preserve">A note on turbine spacing for non-engineers: a modern offshore wind turbine has blades roughly 330 feet long. Each blade sweeps a circle 660 feet across — this circle is the rotor diameter, abbreviated “D.” Engineers describe turbine spacing in multiples of this diameter. When this document says “1.3D spacing,” it means the turbines are 1.3 times 660 feet apart, or roughly 850 feet — about three football fields</w:t>
      </w:r>
      <w:bookmarkStart w:id="15" w:name="_Ref14_609"/>
      <w:r>
        <w:fldChar w:fldCharType="begin"/>
        <w:instrText>HYPERLINK \l "_Calc14" \h</w:instrText>
        <w:fldChar w:fldCharType="separate"/>
      </w:r>
      <w:r>
        <w:rPr>
          <w:color w:val="2E75B6"/>
          <w:sz w:val="19"/>
          <w:szCs w:val="19"/>
          <w:u w:val="single"/>
          <w:vertAlign w:val="superscript"/>
        </w:rPr>
        <w:t>14</w:t>
      </w:r>
      <w:r>
        <w:fldChar w:fldCharType="end"/>
      </w:r>
      <w:bookmarkEnd w:id="15"/>
      <w:r>
        <w:rPr>
          <w:i/>
          <w:iCs/>
          <w:color w:val="555555"/>
        </w:rPr>
        <w:t>. That is much closer than the 3,300–6,000 feet (5–9D) used in conventional offshore wind farms, and it is one of the Harbor Line’s key advantages, explained below.</w:t>
      </w:r>
    </w:p>
    <w:p w14:paraId="03EC2754" w14:textId="77777777" w:rsidR="00675F3A" w:rsidRDefault="00000000">
      <w:pPr>
        <w:spacing w:after="120"/>
      </w:pPr>
      <w:r>
        <w:t>The causeway generates electricity from two complementary sources on a single structure:</w:t>
      </w:r>
    </w:p>
    <w:p w14:paraId="15AD6662" w14:textId="34889250" w:rsidR="00675F3A" w:rsidRDefault="00000000">
      <w:pPr>
        <w:spacing w:after="120"/>
      </w:pPr>
      <w:r>
        <w:rPr>
          <w:b/>
          <w:bCs/>
        </w:rPr>
        <w:t xml:space="preserve">Tidal turbines: 275–375 GWh per year. </w:t>
      </w:r>
      <w:r>
        <w:t xml:space="preserve">Boston Harbor’s 9.5-foot mean tidal range (NOAA Station 8443970) drives bulb turbines in the causeway sluice gates (see Appendix A for how tidal generation works). Tidal schedules are known centuries in advance — zero intermittency, zero fuel cost. La Rance in France, the world’s first tidal power plant, has operated since 1966, producing approximately 500 GWh per year for 60 years (see Appendix A for background on La Rance and other proven precedents for this technology). </w:t>
      </w:r>
    </w:p>
    <w:p w14:paraId="383D7F2A" w14:textId="53183F1A" w:rsidR="00675F3A" w:rsidRDefault="00000000">
      <w:pPr>
        <w:spacing w:after="120"/>
      </w:pPr>
      <w:r>
        <w:rPr>
          <w:b/>
          <w:bCs/>
        </w:rPr>
        <w:t xml:space="preserve">Causeway-mounted wind turbines: 200–500 GWh per year. </w:t>
      </w:r>
      <w:r>
        <w:t xml:space="preserve">The causeway crest accommodates 25–43 turbines at 1.3–3 rotor-diameter spacing (see Appendix A for the wind energy calculation and E.4 for FAA height limits). The seven to nine turbines on the southern segment (Long Island south through Peddocks to Hull, five or more miles from Logan Airport) can be full-size modern units of 10–15 MW each. The two to three turbines on the northern segment (Deer Island to Long Island, 2.5 to 4 miles from Logan) must be shorter to comply with Federal Aviation Administration (FAA) airspace restrictions and are assumed to be 5–8 MW class. Total installed wind capacity: 270–520 MW. The causeway structure eliminates 20–35% of offshore-wind capital cost by serving as the foundation. Wind generation peaks in winter, when both ISO New England (ISO-NE) electricity and Boston gas prices are highest. Yes, more cheap, clean renewable electricity cuts gas-heating bills because, today, gas usage for electricity generation and home heating both peak in winter, use less gas for electricity generation and you leave more available for gas heating which reduces the cost per therm of gas. Turbine spacing of 1.3 to 3 rotor diameters is significantly tighter than the 5–9 diameters used in conventional offshore wind farms. This is justified because the causeway is a single line, not a grid: wake effects only occur when wind blows directly along the causeway (approximately 15% of hours), not when it blows across it (the majority of hours). For context, the two existing MWRA wind turbines on Deer Island are spaced at approximately 1.3 rotor diameters and have operated since 2009. During the approximately 15% of hours when wind aligns with the causeway, downstream turbines can be curtailed at minimal annual energy cost — a strategy that modern wind farm control systems execute automatically. A further optimization to be studied is a zigzag configuration: alternating turbines between the harbor edge and ocean edge of the causeway crest. Research shows that staggered layouts can increase total output by up to 33% compared to aligned layouts at the same longitudinal spacing, because the lateral offset prevents wake merging. On a causeway crest approximately 200 feet wide, a zigzag pattern provides approximately one rotor diameter of lateral offset — enough to significantly reduce wake interference during aligned-wind conditions. The feasibility study’s Phase 2 will optimize both longitudinal spacing and lateral configuration using site-specific wind data and computational fluid dynamics modeling. At the high end of the spacing range (25 turbines at 1.3D), total generation of 1,800 GWh per year — roughly equivalent to the output of two to four large gas-fired electricity generation plants. This would </w:t>
        <w:lastRenderedPageBreak/>
        <w:t>make the Harbor Line the world’s largest combined tidal-wind power installation, surpassing South Korea’s Sihwa Lake (553 GWh) and France’s La Rance (500 GWh).</w:t>
      </w:r>
    </w:p>
    <w:p w14:paraId="2A4445A0" w14:textId="77777777" w:rsidR="00675F3A" w:rsidRDefault="00000000">
      <w:pPr>
        <w:spacing w:after="120"/>
      </w:pPr>
      <w:r>
        <w:rPr>
          <w:b/>
          <w:bCs/>
        </w:rPr>
        <w:t>The 25–43 turbines are arranged in three groups, each with different access methods and cost structures:</w:t>
      </w:r>
    </w:p>
    <w:p w14:paraId="182FDD06" w14:textId="77777777" w:rsidR="00675F3A" w:rsidRDefault="00000000">
      <w:pPr>
        <w:spacing w:after="120"/>
      </w:pPr>
      <w:r>
        <w:rPr>
          <w:b/>
          <w:bCs/>
        </w:rPr>
        <w:t>On the causeway crest (15–33 turbines, 150–400 MW total)</w:t>
      </w:r>
      <w:bookmarkStart w:id="16" w:name="_Ref1_701"/>
      <w:r>
        <w:fldChar w:fldCharType="begin"/>
        <w:instrText>HYPERLINK \l "_Calc1" \h</w:instrText>
        <w:fldChar w:fldCharType="separate"/>
      </w:r>
      <w:r>
        <w:rPr>
          <w:color w:val="2E75B6"/>
          <w:sz w:val="19"/>
          <w:szCs w:val="19"/>
          <w:u w:val="single"/>
          <w:vertAlign w:val="superscript"/>
        </w:rPr>
        <w:t>1</w:t>
      </w:r>
      <w:r>
        <w:fldChar w:fldCharType="end"/>
      </w:r>
      <w:bookmarkEnd w:id="16"/>
      <w:r>
        <w:rPr>
          <w:b/>
          <w:bCs/>
        </w:rPr>
        <w:t xml:space="preserve">: </w:t>
      </w:r>
      <w:r>
        <w:t>mounted directly on the causeway in a zigzag pattern, alternating between the harbor edge and ocean edge of the 200-foot-wide crest. These are the cheapest to build and maintain because the causeway is their foundation, they connect to the grid through cable conduits in the causeway structure, and service crews reach them by truck.</w:t>
      </w:r>
    </w:p>
    <w:p w14:paraId="7F3EF71B" w14:textId="77777777" w:rsidR="00675F3A" w:rsidRDefault="00000000">
      <w:pPr>
        <w:spacing w:after="120"/>
      </w:pPr>
      <w:r>
        <w:rPr>
          <w:b/>
          <w:bCs/>
        </w:rPr>
        <w:t>Walkway row (5 turbines, 60 MW total)</w:t>
      </w:r>
      <w:bookmarkStart w:id="17" w:name="_Ref2_702"/>
      <w:r>
        <w:fldChar w:fldCharType="begin"/>
        <w:instrText>HYPERLINK \l "_Calc2" \h</w:instrText>
        <w:fldChar w:fldCharType="separate"/>
      </w:r>
      <w:r>
        <w:rPr>
          <w:color w:val="2E75B6"/>
          <w:sz w:val="19"/>
          <w:szCs w:val="19"/>
          <w:u w:val="single"/>
          <w:vertAlign w:val="superscript"/>
        </w:rPr>
        <w:t>2</w:t>
      </w:r>
      <w:r>
        <w:fldChar w:fldCharType="end"/>
      </w:r>
      <w:bookmarkEnd w:id="17"/>
      <w:r>
        <w:rPr>
          <w:b/>
          <w:bCs/>
        </w:rPr>
        <w:t xml:space="preserve">: </w:t>
      </w:r>
      <w:r>
        <w:t xml:space="preserve">approximately 1,000 feet seaward of the causeway’s ocean edge, connected by steel service catwalks on driven piles — similar to a long fishing pier. Service crews walk or drive small carts out from the causeway road. Electrical cables run along each catwalk back to the main trunk cable in the causeway.</w:t>
      </w:r>
    </w:p>
    <w:p w14:paraId="2D9AD566" w14:textId="77777777" w:rsidR="00675F3A" w:rsidRDefault="00000000">
      <w:pPr>
        <w:spacing w:after="120"/>
      </w:pPr>
      <w:r>
        <w:rPr>
          <w:b/>
          <w:bCs/>
        </w:rPr>
        <w:t>Boat-accessible row (5 turbines, 60 MW total)</w:t>
      </w:r>
      <w:bookmarkStart w:id="18" w:name="_Ref3_703"/>
      <w:r>
        <w:fldChar w:fldCharType="begin"/>
        <w:instrText>HYPERLINK \l "_Calc3" \h</w:instrText>
        <w:fldChar w:fldCharType="separate"/>
      </w:r>
      <w:r>
        <w:rPr>
          <w:color w:val="2E75B6"/>
          <w:sz w:val="19"/>
          <w:szCs w:val="19"/>
          <w:u w:val="single"/>
          <w:vertAlign w:val="superscript"/>
        </w:rPr>
        <w:t>3</w:t>
      </w:r>
      <w:r>
        <w:fldChar w:fldCharType="end"/>
      </w:r>
      <w:bookmarkEnd w:id="18"/>
      <w:r>
        <w:rPr>
          <w:b/>
          <w:bCs/>
        </w:rPr>
        <w:t xml:space="preserve">: </w:t>
      </w:r>
      <w:r>
        <w:t>approximately 4,300 feet (three-quarters of a mile) from the causeway. Too far for walkways, but close enough for a 5-minute boat trip launched from the causeway itself — in sheltered waters rather than the hour-long open-ocean transits required for conventional offshore wind. Electrical cables run along the seabed back to the causeway.</w:t>
      </w:r>
    </w:p>
    <w:p w14:paraId="27F97702" w14:textId="4F7BEEA4" w:rsidR="00675F3A" w:rsidRDefault="00000000">
      <w:pPr>
        <w:spacing w:after="120"/>
      </w:pPr>
      <w:r>
        <w:rPr>
          <w:b/>
          <w:bCs/>
        </w:rPr>
        <w:t>Combined (causeway crest wind + Row 1 + tidal): 886–1,619 GWh per year.</w:t>
      </w:r>
      <w:bookmarkStart w:id="19" w:name="_Ref4_704"/>
      <w:r>
        <w:fldChar w:fldCharType="begin"/>
        <w:instrText>HYPERLINK \l "_Calc4" \h</w:instrText>
        <w:fldChar w:fldCharType="separate"/>
      </w:r>
      <w:r>
        <w:rPr>
          <w:color w:val="2E75B6"/>
          <w:sz w:val="19"/>
          <w:szCs w:val="19"/>
          <w:u w:val="single"/>
          <w:vertAlign w:val="superscript"/>
        </w:rPr>
        <w:t>4</w:t>
      </w:r>
      <w:r>
        <w:fldChar w:fldCharType="end"/>
      </w:r>
      <w:bookmarkEnd w:id="19"/>
      <w:r>
        <w:rPr>
          <w:b/>
          <w:bCs/>
        </w:rPr>
        <w:t xml:space="preserve"> </w:t>
      </w:r>
      <w:r>
        <w:t xml:space="preserve">Row 2 is financed separately under the companion Boston Wind briefing (available from David Green at </w:t>
      </w:r>
      <w:hyperlink r:id="rId15" w:history="1">
        <w:r>
          <w:rPr>
            <w:rStyle w:val="Hyperlink"/>
          </w:rPr>
          <w:t>davidlcgreen@gmail.com</w:t>
        </w:r>
      </w:hyperlink>
      <w:r>
        <w:t>), and its 221 GWh per year is counted there, not here. Together the causeway generation groups produce roughly the equivalent of one to two typical Massachusetts gas-fired power stations — and they produce the most power in winter, when New England needs it most. All turbines are within Massachusetts state waters (3 nautical miles from shore), requiring no federal Bureau of Ocean Energy Management (BOEM) permitting.</w:t>
      </w:r>
    </w:p>
    <w:p w14:paraId="2857501C" w14:textId="2668A800" w:rsidR="00675F3A" w:rsidRDefault="00000000">
      <w:pPr>
        <w:pStyle w:val="Heading2"/>
        <w:keepNext/>
      </w:pPr>
      <w:r>
        <w:t xml:space="preserve">Why the Harbor Line cuts your </w:t>
      </w:r>
      <w:r>
        <w:rPr>
          <w:u w:val="single"/>
        </w:rPr>
        <w:t>electric</w:t>
      </w:r>
      <w:r>
        <w:t xml:space="preserve"> bill – directly addressing the affordability crisis.</w:t>
      </w:r>
    </w:p>
    <w:p w14:paraId="38A9077B" w14:textId="77777777" w:rsidR="00675F3A" w:rsidRDefault="00000000">
      <w:pPr>
        <w:spacing w:after="120"/>
      </w:pPr>
      <w:r>
        <w:t>Massachusetts households pay roughly 31 cents per kilowatt-hour for electricity — the highest rate in the continental United States and nearly double the national average. About half of that (roughly 15 cents) is the supply charge, which is the cost of generating the electricity itself. The other half is the delivery charge, which is the cost of the wires and poles that bring it to your home. The Harbor Line reduces the supply charge.</w:t>
      </w:r>
    </w:p>
    <w:p w14:paraId="4790D432" w14:textId="3F92DBBE" w:rsidR="00675F3A" w:rsidRDefault="00000000">
      <w:pPr>
        <w:spacing w:after="120"/>
      </w:pPr>
      <w:r>
        <w:t>Here is how: electricity prices in New England are set by the most expensive power plant running at any given moment — almost always a gas-fired plant. When the Harbor Line feeds 886–1,619 GWh of wind and tidal power into the grid, it pushes the most expensive gas plants off the pricing stack. This reduces the wholesale price for all electricity on the grid — an effect that energy economists call the “merit-order effect.” Research by the Brattle Group and others estimates that each gigawatt of zero-fuel-cost generation in ISO New England reduces wholesale prices by $1.50–$3.00 per megawatt-hour (1-3c/kWh) across the entire market, with the effect roughly doubling during winter months when gas prices spike. The Harbor Line’s electricity would cut the supply charge by roughly half a cent to one cent per kilowatt-hour. For the average Massachusetts household using 6,700 kilowatt-hours per year (EIA, Massachusetts-specific), this saves $4–$9 per year on the electric bill.</w:t>
      </w:r>
      <w:bookmarkStart w:id="20" w:name="_Ref26_610"/>
      <w:r>
        <w:fldChar w:fldCharType="begin"/>
        <w:instrText>HYPERLINK \l "_Calc26" \h</w:instrText>
        <w:fldChar w:fldCharType="separate"/>
      </w:r>
      <w:r>
        <w:rPr>
          <w:color w:val="2E75B6"/>
          <w:sz w:val="19"/>
          <w:szCs w:val="19"/>
          <w:u w:val="single"/>
          <w:vertAlign w:val="superscript"/>
        </w:rPr>
        <w:t>26</w:t>
      </w:r>
      <w:r>
        <w:fldChar w:fldCharType="end"/>
      </w:r>
      <w:bookmarkEnd w:id="20"/>
      <w:r>
        <w:t xml:space="preserve"> That is a modest per-household effect. But combined with the gas heating bill savings described below ($9–$34 per winter), the total energy savings are $13–$43 per household per year. Across 2.8 million Massachusetts households and businesses, the statewide savings are $45–$117 million per year. This cut in bills comes compliments of the legislature. These savings flow directly to ratepayers through lower wholesale electricity prices and are not revenue to the Harbor Line Authority.</w:t>
      </w:r>
    </w:p>
    <w:p w14:paraId="1A296C31" w14:textId="5D888DC6" w:rsidR="00675F3A" w:rsidRDefault="00000000">
      <w:pPr>
        <w:spacing w:after="120"/>
      </w:pPr>
      <w:r>
        <w:t>These savings are not limited to households. The merit-order effect reduces wholesale electricity prices for all users. Of the $45–117 million in statewide savings, approximately 40% flows to residential customers, 40% to commercial and institutional users (businesses, schools, hospitals, government buildings), and 20% to industrial users. A public school ($240–520/yr), a community hospital ($9,000–</w:t>
        <w:lastRenderedPageBreak/>
        <w:t>19,500/yr), a major teaching hospital like MGH or Brigham &amp; Women’s ($30,000–65,000/yr), or a university campus ($60,000–130,000/yr) would each see direct energy cost reductions — plus additional gas heating savings during winter. For the 1,000 biotech and life sciences companies in Greater Boston, whose facilities are energy-intensive, the combined savings across the sector are in the tens of millions per year.</w:t>
      </w:r>
    </w:p>
    <w:p w14:paraId="4228481A" w14:textId="77777777" w:rsidR="00675F3A" w:rsidRDefault="00000000">
      <w:pPr>
        <w:spacing w:after="120"/>
      </w:pPr>
      <w:r>
        <w:t>The larger value is insurance against price spikes. In a normal winter, the savings are modest. But during a cold snap like December 2025 (when wholesale electricity prices hit $130 per megawatt-hour and gas hit $14.90 per million BTU) or the January 2018 bomb cyclone (when wholesale prices exceeded $660 per megawatt-hour), the Harbor Line would have been producing at maximum output — feeding hundreds of megawatts of non-gas power into the grid at exactly the moment prices were highest. The Harbor Line’s generation is immune to gas price spikes because it burns no gas. In a market where gas sets the price, that immunity is worth far more than the average annual savings suggest.</w:t>
      </w:r>
    </w:p>
    <w:p w14:paraId="198FBA4F" w14:textId="11FEC3F4" w:rsidR="004B2657" w:rsidRDefault="004B2657" w:rsidP="004B2657">
      <w:pPr>
        <w:pStyle w:val="Heading2"/>
        <w:keepNext/>
      </w:pPr>
      <w:r>
        <w:t xml:space="preserve">Why the Harbor Line cuts your </w:t>
      </w:r>
      <w:r>
        <w:rPr>
          <w:u w:val="single"/>
        </w:rPr>
        <w:t>gas</w:t>
      </w:r>
      <w:r>
        <w:t xml:space="preserve"> bill – directly addressing the affordability crisis.</w:t>
      </w:r>
    </w:p>
    <w:p w14:paraId="52137B6B" w14:textId="77777777" w:rsidR="00675F3A" w:rsidRDefault="00000000">
      <w:pPr>
        <w:spacing w:after="120"/>
      </w:pPr>
      <w:r>
        <w:t>New England has the most expensive and volatile natural gas market in the continental United States, because the Algonquin Gas Transmission pipeline system that serves the region is at full capacity every winter. When a cold snap hits, residential heating demand and gas-fired power generation compete for the same constrained pipeline. The result is predictable and recurring: gas prices at the Algonquin Citygate hub (the benchmark for Boston) spike far above national levels.</w:t>
      </w:r>
    </w:p>
    <w:p w14:paraId="50728A37" w14:textId="77777777" w:rsidR="00675F3A" w:rsidRDefault="00000000">
      <w:pPr>
        <w:spacing w:after="120"/>
      </w:pPr>
      <w:r>
        <w:rPr>
          <w:b/>
          <w:bCs/>
        </w:rPr>
        <w:t xml:space="preserve">Winter 2024–25: </w:t>
      </w:r>
      <w:r>
        <w:t>Algonquin Citygate averaged $16.37 per million BTU in January 2025, compared to approximately $3.50 at the national Henry Hub benchmark — nearly five times higher. On the worst days, prices exceeded $33 per million BTU.</w:t>
      </w:r>
    </w:p>
    <w:p w14:paraId="552D51B8" w14:textId="77777777" w:rsidR="00675F3A" w:rsidRDefault="00000000">
      <w:pPr>
        <w:spacing w:after="120"/>
      </w:pPr>
      <w:r>
        <w:rPr>
          <w:b/>
          <w:bCs/>
        </w:rPr>
        <w:t xml:space="preserve">Winter Storm Fern (January 2026): </w:t>
      </w:r>
      <w:r>
        <w:t>Algonquin Citygate spiked to $122.58 per million BTU — more than thirty times the national baseline. ISO New England wholesale electricity prices hit $660 per MWh, and emergency procedures were active for 18 consecutive days. Oil-fired backup generation had to be activated because gas supply was physically unavailable.</w:t>
      </w:r>
    </w:p>
    <w:p w14:paraId="46A4F5B5" w14:textId="77777777" w:rsidR="00675F3A" w:rsidRDefault="00000000">
      <w:pPr>
        <w:spacing w:after="120"/>
      </w:pPr>
      <w:r>
        <w:t>The causeway directly addresses this vulnerability. Both wind and tidal generation are strongest in winter (stronger winds, higher tidal amplitude from winter storms), producing approximately 40–50% of annual output in the December–February period. Every MWh the causeway generates in winter is a MWh that does not need to come from a gas-fired plant burning fuel delivered through the constrained Algonquin pipeline. On a pipeline that is already at 100% utilization during cold snaps, even a modest reduction in gas demand for electricity has a disproportionate effect on the clearing price — because it is the last molecule of gas, the last one that can physically fit through the pipe, that sets the price for all the others.</w:t>
      </w:r>
    </w:p>
    <w:p w14:paraId="4172EFE1" w14:textId="77777777" w:rsidR="00675F3A" w:rsidRDefault="00000000">
      <w:pPr>
        <w:spacing w:after="120"/>
      </w:pPr>
      <w:r>
        <w:t>The causeway’s winter output of roughly 300–770 GWh (November through March)</w:t>
      </w:r>
      <w:bookmarkStart w:id="21" w:name="_Ref22_611"/>
      <w:r>
        <w:fldChar w:fldCharType="begin"/>
        <w:instrText>HYPERLINK \l "_Calc22" \h</w:instrText>
        <w:fldChar w:fldCharType="separate"/>
      </w:r>
      <w:r>
        <w:rPr>
          <w:color w:val="2E75B6"/>
          <w:sz w:val="19"/>
          <w:szCs w:val="19"/>
          <w:u w:val="single"/>
          <w:vertAlign w:val="superscript"/>
        </w:rPr>
        <w:t>22</w:t>
      </w:r>
      <w:r>
        <w:fldChar w:fldCharType="end"/>
      </w:r>
      <w:bookmarkEnd w:id="21"/>
      <w:r>
        <w:t xml:space="preserve"> displaces approximately 2.1–5.4 million MMBtu</w:t>
      </w:r>
      <w:bookmarkStart w:id="22" w:name="_Ref23_612"/>
      <w:r>
        <w:fldChar w:fldCharType="begin"/>
        <w:instrText>HYPERLINK \l "_Calc23" \h</w:instrText>
        <w:fldChar w:fldCharType="separate"/>
      </w:r>
      <w:r>
        <w:rPr>
          <w:color w:val="2E75B6"/>
          <w:sz w:val="19"/>
          <w:szCs w:val="19"/>
          <w:u w:val="single"/>
          <w:vertAlign w:val="superscript"/>
        </w:rPr>
        <w:t>23</w:t>
      </w:r>
      <w:r>
        <w:fldChar w:fldCharType="end"/>
      </w:r>
      <w:bookmarkEnd w:id="22"/>
      <w:r>
        <w:t xml:space="preserve"> of natural gas that would otherwise have been burned in gas-fired power plants. </w:t>
      </w:r>
    </w:p>
    <w:p w14:paraId="71695D62" w14:textId="77777777" w:rsidR="00675F3A" w:rsidRDefault="00000000">
      <w:pPr>
        <w:spacing w:after="120"/>
      </w:pPr>
      <w:r>
        <w:rPr>
          <w:b/>
          <w:bCs/>
        </w:rPr>
        <w:t>What this means for Massachusetts heating bills:</w:t>
      </w:r>
    </w:p>
    <w:p w14:paraId="72305FDA" w14:textId="77777777" w:rsidR="00675F3A" w:rsidRDefault="00000000">
      <w:pPr>
        <w:spacing w:after="120"/>
      </w:pPr>
      <w:r>
        <w:rPr>
          <w:b/>
          <w:bCs/>
        </w:rPr>
        <w:t xml:space="preserve">Harbor Line alone (~1 TWh per year): </w:t>
      </w:r>
      <w:r>
        <w:t>an estimated $0.01–0.04 reduction per therm</w:t>
      </w:r>
      <w:bookmarkStart w:id="23" w:name="_Ref15_613"/>
      <w:r>
        <w:fldChar w:fldCharType="begin"/>
        <w:instrText>HYPERLINK \l "_Calc15" \h</w:instrText>
        <w:fldChar w:fldCharType="separate"/>
      </w:r>
      <w:r>
        <w:rPr>
          <w:color w:val="2E75B6"/>
          <w:sz w:val="19"/>
          <w:szCs w:val="19"/>
          <w:u w:val="single"/>
          <w:vertAlign w:val="superscript"/>
        </w:rPr>
        <w:t>15</w:t>
      </w:r>
      <w:r>
        <w:fldChar w:fldCharType="end"/>
      </w:r>
      <w:bookmarkEnd w:id="23"/>
      <w:r>
        <w:t xml:space="preserve"> on the gas supply component, saving roughly $9–34 per household per winter depending on the severity of the winter. Across 1.4 million gas-heated Massachusetts households (DOER: approximately 50% of 2.8 million total), this translates to $13–48 million per winter. During a December 2025-style cold snap, savings are at the high end of the range.</w:t>
      </w:r>
    </w:p>
    <w:p w14:paraId="44DA1393" w14:textId="77777777" w:rsidR="00675F3A" w:rsidRDefault="00000000">
      <w:pPr>
        <w:spacing w:after="120"/>
      </w:pPr>
      <w:r>
        <w:rPr>
          <w:b/>
          <w:bCs/>
        </w:rPr>
        <w:t xml:space="preserve">Harbor Line plus an offshore wind farm in Massachusetts state waters seaward of the causeway (300–500 MW additional capacity, ~2.4 TWh per year combined): </w:t>
      </w:r>
      <w:r>
        <w:t>an estimated $0.03–0.10 reduction per therm</w:t>
      </w:r>
      <w:bookmarkStart w:id="24" w:name="_Ref16_614"/>
      <w:r>
        <w:fldChar w:fldCharType="begin"/>
        <w:instrText>HYPERLINK \l "_Calc16" \h</w:instrText>
        <w:fldChar w:fldCharType="separate"/>
      </w:r>
      <w:r>
        <w:rPr>
          <w:color w:val="2E75B6"/>
          <w:sz w:val="19"/>
          <w:szCs w:val="19"/>
          <w:u w:val="single"/>
          <w:vertAlign w:val="superscript"/>
        </w:rPr>
        <w:t>16</w:t>
      </w:r>
      <w:r>
        <w:fldChar w:fldCharType="end"/>
      </w:r>
      <w:bookmarkEnd w:id="24"/>
      <w:r>
        <w:t xml:space="preserve">, saving roughly $20–70 per household per winter. Statewide: $30–105 million per winter. The causeway functions as both the foundation for its own turbines and the shore-based grid </w:t>
        <w:lastRenderedPageBreak/>
        <w:t>connection for the offshore farm, dramatically reducing the offshore project’s capital cost. See Section 5 for the full analysis of state waters offshore wind potential, including turbine layout, walkway connections, and electrical routing.</w:t>
      </w:r>
    </w:p>
    <w:p w14:paraId="7D2DBF19" w14:textId="0240863A" w:rsidR="00675F3A" w:rsidRDefault="00000000">
      <w:pPr>
        <w:spacing w:after="120"/>
      </w:pPr>
      <w:r>
        <w:t xml:space="preserve">These savings are structural and permanent. They do not require any new subsidy; they result from the basic supply-and-demand dynamics of a pipeline-constrained gas market. Every winter, for the 80–100+ year life of the causeway, this generation will be displacing gas on the coldest days and pushing down the price that every Massachusetts household pays for heat. The savings compound as electrification (heat pumps, electric vehicles) increases winter electricity demand and tightens the gas-electricity competition further. See also Appendix A for how a combined Harbor Line and Narragansett Bay causeway could scale this effect to 3,000–4,500 GWh per year — enough to displace 3–9 gas-fired power stations and reduce statewide winter gas bills by up to 5%.</w:t>
      </w:r>
    </w:p>
    <w:p w14:paraId="5F0913F9" w14:textId="77777777" w:rsidR="00675F3A" w:rsidRDefault="00000000">
      <w:pPr>
        <w:pStyle w:val="Heading2"/>
        <w:keepNext/>
      </w:pPr>
      <w:r>
        <w:t>Built-in energy storage: the harbor as a battery</w:t>
      </w:r>
    </w:p>
    <w:p w14:paraId="7A5014E4" w14:textId="776BA939" w:rsidR="00675F3A" w:rsidRDefault="00000000">
      <w:pPr>
        <w:spacing w:after="120"/>
      </w:pPr>
      <w:r>
        <w:t xml:space="preserve">Unlike every other renewable energy source in New England, this causeway includes its own storage. The 50 square miles enclosed basin is functionally a pumped hydroelectric reservoir. Électricité de France (EDF) has operated the La Rance tidal power station in exactly this mode since the 1960s: pumping accounts for 15–20% of total electricity generated, and the plant runs a revenue maximization strategy, not an energy maximization strategy. Three dispatch mechanisms are available:</w:t>
      </w:r>
    </w:p>
    <w:p w14:paraId="6D3E5C12" w14:textId="77777777" w:rsidR="00675F3A" w:rsidRDefault="00000000">
      <w:pPr>
        <w:spacing w:after="120"/>
      </w:pPr>
      <w:r>
        <w:rPr>
          <w:b/>
          <w:bCs/>
        </w:rPr>
        <w:t xml:space="preserve">Tide-timing (no energy loss): </w:t>
      </w:r>
      <w:r>
        <w:t>Hold water at high tide, delay release until prices rise. Generation shifts 2–6 hours with zero penalty. Over a month, roughly half of tidal cycles naturally fall within three hours of the 4–8 PM peak demand window.</w:t>
      </w:r>
    </w:p>
    <w:p w14:paraId="0C5F184D" w14:textId="0A14DF70" w:rsidR="00675F3A" w:rsidRDefault="00000000">
      <w:pPr>
        <w:spacing w:after="120"/>
      </w:pPr>
      <w:r>
        <w:rPr>
          <w:b/>
          <w:bCs/>
        </w:rPr>
        <w:t xml:space="preserve">Pumped storage (75–80% round-trip efficiency): </w:t>
      </w:r>
      <w:r>
        <w:t xml:space="preserve">Pump water into the basin overnight at off-peak prices, release through turbines at peak. Boston’s 50 square miles basin dwarfs La Rance’s 8.7 square miles. This is a massive benefit for all of MA, we have a vast battery to supply power at peak times on the grid which reduces electric bills for all. This giant battery is charged twice every day by the tides, for free.</w:t>
      </w:r>
    </w:p>
    <w:p w14:paraId="3733FBE5" w14:textId="77777777" w:rsidR="00675F3A" w:rsidRDefault="00000000">
      <w:pPr>
        <w:spacing w:after="120"/>
      </w:pPr>
      <w:r>
        <w:rPr>
          <w:b/>
          <w:bCs/>
        </w:rPr>
        <w:t xml:space="preserve">Wind-tidal integration: </w:t>
      </w:r>
      <w:r>
        <w:t>When wind blows during off-peak hours, pump water into the basin rather than selling at depressed prices. Release at peak. This converts intermittent wind into a partially dispatchable resource — a capability no standalone offshore wind farm possesses.</w:t>
      </w:r>
    </w:p>
    <w:p w14:paraId="60534353" w14:textId="77777777" w:rsidR="00675F3A" w:rsidRDefault="00C417F7">
      <w:pPr>
        <w:spacing w:after="120"/>
      </w:pPr>
      <w:r>
        <w:t>The 12-hour tidal cycle limits effective time-shifting to 6–12 hours but that is sufficient to bridge any tidal phase to the nearest daily peak pricing window.</w:t>
      </w:r>
    </w:p>
    <w:p w14:paraId="754ABDC3" w14:textId="77777777" w:rsidR="00C417F7" w:rsidRDefault="00C417F7" w:rsidP="00C417F7">
      <w:r>
        <w:br w:type="page"/>
      </w:r>
    </w:p>
    <w:p w14:paraId="4F5ED049" w14:textId="77777777" w:rsidR="00675F3A" w:rsidRDefault="00000000">
      <w:pPr>
        <w:pStyle w:val="Heading2"/>
        <w:keepNext/>
      </w:pPr>
      <w:r>
        <w:lastRenderedPageBreak/>
        <w:t>Five revenue streams</w:t>
      </w:r>
    </w:p>
    <w:p w14:paraId="03695052" w14:textId="77777777" w:rsidR="00675F3A" w:rsidRDefault="00000000">
      <w:pPr>
        <w:spacing w:after="120"/>
      </w:pPr>
      <w:r>
        <w:t>A revenue-optimized causeway earns from five sources. All figures are annual, in 2025 dollars.</w:t>
      </w:r>
    </w:p>
    <w:p w14:paraId="7A3B1E6C" w14:textId="77777777" w:rsidR="00675F3A" w:rsidRDefault="00000000">
      <w:pPr>
        <w:spacing w:after="120"/>
      </w:pPr>
      <w:r>
        <w:rPr>
          <w:b/>
          <w:bCs/>
        </w:rPr>
        <w:t xml:space="preserve">1. Energy market revenue (ISO New England (ISO-NE) Locational Marginal Price (LMP)): $44–102 million per year. </w:t>
      </w:r>
      <w:r>
        <w:t>The ISO-NE Internal Market Monitor reports 2025 day-ahead Hub LMPs of $116.73/MWh (winter), $53.31 (summer), $44.64 (fall), and $41.19 (spring). The annual load-weighted average is approximately $64/MWh. Unoptimized tidal generation sold whenever the tide dictates earns roughly $50/MWh (baseload equivalent). With dispatch optimization — tide-timing, pumped storage, and wind-tidal integration — the effective realization rises to $70–90/MWh, a 1.4–1.8× revenue multiplier. On November 23, 2025, a generator trip drove the real-time Hub LMP to $2,666/MWh; a causeway in pumped-storage mode responds to such scarcity events in seconds, eliminating the price spike.</w:t>
      </w:r>
    </w:p>
    <w:p w14:paraId="490AFDC2" w14:textId="77777777" w:rsidR="00675F3A" w:rsidRDefault="00000000">
      <w:pPr>
        <w:spacing w:after="120"/>
      </w:pPr>
      <w:r>
        <w:rPr>
          <w:b/>
          <w:bCs/>
        </w:rPr>
        <w:t xml:space="preserve">2. Renewable Energy Certificates (MA Class I RECs): $19–46 million per year. </w:t>
      </w:r>
      <w:r>
        <w:t xml:space="preserve">Tidal and wind generation both qualify as Massachusetts Class I renewable energy under the Renewable Portfolio Standard (RPS). Every MWh generates one REC, tradeable separately from the electricity itself. New England Class I RECs have traded from $5 to over $50/MWh historically; current prices are in the high $30s/MWh, with the Massachusetts Alternative Compliance Penalty (ACP) setting an effective ceiling around $40/MWh. At $30–40/MWh × 640–1,150 GWh = $19–46 million per year. The Massachusetts RPS requirement increases by 3% annually through 2029, tightening demand. </w:t>
      </w:r>
    </w:p>
    <w:p w14:paraId="45B5E44D" w14:textId="5B42F464" w:rsidR="00675F3A" w:rsidRDefault="00000000">
      <w:pPr>
        <w:spacing w:after="120"/>
      </w:pPr>
      <w:r>
        <w:rPr>
          <w:b/>
          <w:bCs/>
        </w:rPr>
        <w:t xml:space="preserve">3. Capacity market payments (ISO New England (ISO-NE) Forward Capacity Market): $7–11 million per year. </w:t>
      </w:r>
      <w:r>
        <w:t xml:space="preserve">The tidal component (≈240 MW) has near-100% dependable capacity — it generates on a predictable tidal schedule regardless of weather, fuel supply, or grid conditions. Wind capacity is derated for intermittency (effective capacity ≈30–50 MW). At the FCA 16 clearing price of $2.59/kW-month, 270–290 MW of dependable capacity earns $8.4–9.0 million per year. FCA prices are expected to rise as New England retires fossil-fuel power stations and tightens reserve margins.</w:t>
      </w:r>
    </w:p>
    <w:p w14:paraId="6E043C3B" w14:textId="77777777" w:rsidR="00675F3A" w:rsidRDefault="00000000">
      <w:pPr>
        <w:spacing w:after="120"/>
      </w:pPr>
      <w:r>
        <w:rPr>
          <w:b/>
          <w:bCs/>
        </w:rPr>
        <w:t xml:space="preserve">4. Ancillary services (reserves, frequency regulation): $5–10 million per year. </w:t>
      </w:r>
      <w:r>
        <w:t>The causeway’s turbines can ramp in seconds — faster than any gas peaker. This makes the causeway an ideal provider of 10-minute spinning reserves (TMSR) and frequency regulation. ISO-NE reserve prices averaged $6.93–12.90/MWh in 2025. The causeway can bid reserve capacity without reducing energy output (the stored head provides the reserve margin). This is incremental revenue above the energy market.</w:t>
      </w:r>
    </w:p>
    <w:p w14:paraId="3387909B" w14:textId="77777777" w:rsidR="00675F3A" w:rsidRDefault="00000000">
      <w:pPr>
        <w:spacing w:after="120"/>
      </w:pPr>
      <w:r>
        <w:rPr>
          <w:b/>
          <w:bCs/>
        </w:rPr>
        <w:t xml:space="preserve">5. Natural gas price hedge value: $3–8 million per year (option value). </w:t>
      </w:r>
      <w:r>
        <w:t>ISO-NE’s winter price volatility is driven almost entirely by natural gas pipeline constraints into New England. Every winter, the region faces the risk of a polar vortex event that drives gas prices above $20/MMBtu and LMPs above $200/MWh. The causeway is a non-gas, non-weather-dependent resource with storage — it is structurally a hedge against the single largest risk factor in New England’s electricity market. The option value of this hedge, priced conservatively against historical winter price spikes, is worth $3–8 million per year to the grid operator and ratepayers.</w:t>
      </w:r>
    </w:p>
    <w:p w14:paraId="72C356CF" w14:textId="77777777" w:rsidR="00675F3A" w:rsidRDefault="00000000">
      <w:pPr>
        <w:pStyle w:val="Heading2"/>
        <w:keepNext/>
      </w:pPr>
      <w:r>
        <w:t>Total annual revenue and debt service coverage</w:t>
      </w:r>
    </w:p>
    <w:p w14:paraId="4AE62E7F" w14:textId="77777777" w:rsidR="00675F3A" w:rsidRDefault="00000000">
      <w:pPr>
        <w:spacing w:after="120"/>
      </w:pPr>
      <w:r>
        <w:rPr>
          <w:b/>
          <w:bCs/>
        </w:rPr>
        <w:t xml:space="preserve">Conservative total: $74–175 million per year (see Appendix A for a step-by-step explanation of each revenue stream) </w:t>
      </w:r>
      <w:r>
        <w:t>(sum of five streams at range midpoints, individually rounded: energy $73 million, RECs $32 million, capacity $9 million, ancillary $8 million, hedge $6 million ≈ $125 million central estimate).</w:t>
      </w:r>
    </w:p>
    <w:p w14:paraId="7B929C2B" w14:textId="77777777" w:rsidR="00675F3A" w:rsidRDefault="00000000">
      <w:pPr>
        <w:spacing w:after="120"/>
      </w:pPr>
      <w:r>
        <w:t xml:space="preserve">Debt service test: with 50-year AAA revenue bonds at 4% and the $81 million Long Island Bridge reallocation, The Harbor Line’s annual debt service is $178 million at the $3.90 billion midpoint. Energy revenue of $74–175 million per year is a huge cash stream but is supplemented by the resilience assessment ($165–221 million per year), recreational concessions ($29–80 million per year), and development property tax ($20–55 million per year). The combined total cash revenue of $410 million per year exceeds debt service by $200 million. The flood damage avoidance ($185–543 million per year by the 2060s) and property value protection ($343 million per year from the Seaport alone) are </w:t>
        <w:lastRenderedPageBreak/>
        <w:t>additional economic benefits that justify the investment but are not needed to balance the books. Section 6 provides the full self-financing analysis.</w:t>
      </w:r>
    </w:p>
    <w:p w14:paraId="427E1C40" w14:textId="77777777" w:rsidR="00675F3A" w:rsidRDefault="00000000">
      <w:pPr>
        <w:spacing w:after="120"/>
      </w:pPr>
      <w:r>
        <w:t>For context: the Massachusetts Water Resources Authority (MWRA) has invested over $6 billion in Boston Harbor water infrastructure since 1985, financed through AAA revenue bonds backed by ratepayer assessments, without a single year of fiscal distress. S&amp;P reaffirmed Boston’s AAA bond rating in 2024 but explicitly flagged coastal flooding as a credit risk. A causeway authority modeled on the MWRA — independent, revenue-backed, with statutory rate-setting authority — is the institutional structure that protects the state’s credit rating while delivering infrastructure that the bond market can price.</w:t>
      </w:r>
    </w:p>
    <w:p w14:paraId="7B0E9C09" w14:textId="77777777" w:rsidR="00675F3A" w:rsidRDefault="00000000">
      <w:pPr>
        <w:pStyle w:val="Heading2"/>
        <w:keepNext/>
      </w:pPr>
      <w:r>
        <w:t>Net present value (NPV) of combined energy revenue</w:t>
      </w:r>
    </w:p>
    <w:p w14:paraId="7A850ED6" w14:textId="77777777" w:rsidR="00675F3A" w:rsidRDefault="00000000">
      <w:pPr>
        <w:spacing w:after="120"/>
      </w:pPr>
      <w:r>
        <w:t>Over the causeway’s 80–100+ year asset life, the present value of energy revenue (all five streams) is:</w:t>
      </w:r>
    </w:p>
    <w:p w14:paraId="5D971476" w14:textId="77777777" w:rsidR="00675F3A" w:rsidRDefault="00000000">
      <w:pPr>
        <w:spacing w:after="120"/>
      </w:pPr>
      <w:r>
        <w:rPr>
          <w:b/>
          <w:bCs/>
        </w:rPr>
        <w:t xml:space="preserve">At 6% real discount rate: </w:t>
      </w:r>
      <w:r>
        <w:t>$1.4–3.2 billion (PV factor ≈16.5).</w:t>
      </w:r>
    </w:p>
    <w:p w14:paraId="07F8E24A" w14:textId="77777777" w:rsidR="00675F3A" w:rsidRDefault="00000000">
      <w:pPr>
        <w:spacing w:after="120"/>
      </w:pPr>
      <w:r>
        <w:rPr>
          <w:b/>
          <w:bCs/>
        </w:rPr>
        <w:t xml:space="preserve">At MA water infrastructure rate (1.75% real): </w:t>
      </w:r>
      <w:r>
        <w:t>$3.6–8.0 billion (PV factor ≈41).</w:t>
      </w:r>
    </w:p>
    <w:p w14:paraId="720DE82D" w14:textId="77777777" w:rsidR="00675F3A" w:rsidRDefault="00000000">
      <w:pPr>
        <w:spacing w:after="120"/>
      </w:pPr>
      <w:r>
        <w:t>These figures represent the energy revenue component only. They do not include flood damage avoidance, property value protection, avoided piecemeal spending, or recreational revenue — each of which has its own NPV calculated in Section 6.</w:t>
      </w:r>
    </w:p>
    <w:p w14:paraId="1A910880" w14:textId="77777777" w:rsidR="00675F3A" w:rsidRDefault="00000000">
      <w:r>
        <w:br w:type="page"/>
      </w:r>
    </w:p>
    <w:p w14:paraId="48FFDD9B" w14:textId="77777777" w:rsidR="00675F3A" w:rsidRDefault="00000000">
      <w:pPr>
        <w:pStyle w:val="Heading1"/>
        <w:keepNext/>
        <w:pageBreakBefore/>
      </w:pPr>
      <w:bookmarkStart w:id="25" w:name="_TOC_Sec3"/>
      <w:bookmarkEnd w:id="25"/>
      <w:r>
        <w:lastRenderedPageBreak/>
        <w:t>3. A national park for everyone: the Harbor Line</w:t>
      </w:r>
    </w:p>
    <w:p w14:paraId="1AE56B9D" w14:textId="77777777" w:rsidR="00675F3A" w:rsidRDefault="00675F3A">
      <w:pPr>
        <w:spacing w:after="60"/>
        <w:jc w:val="right"/>
      </w:pPr>
      <w:hyperlink w:anchor="_TOC_Top">
        <w:r>
          <w:rPr>
            <w:color w:val="2E75B6"/>
            <w:sz w:val="19"/>
            <w:szCs w:val="19"/>
            <w:u w:val="single"/>
          </w:rPr>
          <w:t>↑ Return to Table of Contents</w:t>
        </w:r>
      </w:hyperlink>
    </w:p>
    <w:p w14:paraId="6E5E1384" w14:textId="77777777" w:rsidR="00675F3A" w:rsidRDefault="00000000">
      <w:pPr>
        <w:spacing w:after="120"/>
      </w:pPr>
      <w:r>
        <w:rPr>
          <w:b/>
          <w:bCs/>
        </w:rPr>
        <w:t xml:space="preserve">Every great city has an icon — a single image that the world recognizes instantly. </w:t>
      </w:r>
      <w:r>
        <w:t>Sydney has its Opera House. Paris has its Eiffel Tower. London has Tower Bridge. New York has the Statue of Liberty. Boston, for all its history and achievement, does not. The Freedom Trail is beloved but invisible from a distance. Fenway Park is cherished but small. The Zakim Bridge is handsome but ordinary by global standards. No single structure says “Boston” to the world.</w:t>
      </w:r>
    </w:p>
    <w:p w14:paraId="2A1F929C" w14:textId="77777777" w:rsidR="00675F3A" w:rsidRDefault="00000000">
      <w:pPr>
        <w:spacing w:after="120"/>
      </w:pPr>
      <w:r>
        <w:rPr>
          <w:b/>
          <w:bCs/>
        </w:rPr>
        <w:t xml:space="preserve">The Harbor Line changes that. </w:t>
      </w:r>
      <w:r>
        <w:t>A four-mile arc of wind turbines, trail, and tidal engineering sweeping across Boston Harbor from Deer Island to Hull — visible from every waterfront neighborhood, from every arriving flight descending over the harbor, from the deck of every cruise ship and harbor ferry — would be unlike anything else on Earth. Not a monument built to be looked at, but living infrastructure that you walk on, cycle across, dine on, and watch generate power beneath your feet. The Eiffel Tower is a viewing platform. The Harbor Line is a national park.</w:t>
      </w:r>
    </w:p>
    <w:p w14:paraId="1848347B" w14:textId="77777777" w:rsidR="00675F3A" w:rsidRDefault="00000000">
      <w:pPr>
        <w:spacing w:after="120"/>
      </w:pPr>
      <w:r>
        <w:t>And unlike every other global icon, this one earns its keep. The Opera House does not protect Sydney from hurricanes. The Eiffel Tower does not power Paris. Tower Bridge does not lead to a national park. The Harbor Line protects a million people from flooding, generates hundreds of millions of dollars in renewable energy, reconnects islands that have been inaccessible for decades, and creates the most spectacular urban recreational space in America — a continuous waterfront trail with the Boston skyline on one side and the open Atlantic on the other, connecting three historic islands, two forts, and a wilderness preserve, free and open to every resident of the Commonwealth, every day of the year.</w:t>
      </w:r>
    </w:p>
    <w:p w14:paraId="251202F0" w14:textId="77777777" w:rsidR="00675F3A" w:rsidRDefault="00000000">
      <w:pPr>
        <w:spacing w:after="120"/>
      </w:pPr>
      <w:r>
        <w:t>This is the image that will represent Boston for the next century. It is the photograph on the cover of every travel magazine, the establishing shot of every film set in Boston, the backdrop of every corporate recruitment video for every company trying to attract global talent to Massachusetts. And it is the reason those talented people stay — because the city that built the Emerald Necklace, that cleaned its harbor, that turned a polluted waterfront into a world-class destination, is the city that also gave them the Harbor Line, one of the best places in the world to stroll, run, cycle, sail, dine, and watch the sun rise over the Atlantic and set over the harbor. It will even be visible from space, no other city on Earth has an icon you can see from space.</w:t>
      </w:r>
    </w:p>
    <w:p w14:paraId="3F078A21" w14:textId="0BC03FB7" w:rsidR="00675F3A" w:rsidRDefault="008B17B0">
      <w:pPr>
        <w:spacing w:after="120"/>
      </w:pPr>
      <w:r>
        <w:rPr>
          <w:b/>
          <w:bCs/>
        </w:rPr>
        <w:t>The Gateway to Boston – Hub of the Universe.</w:t>
      </w:r>
      <w:r>
        <w:t xml:space="preserve"> At the center of the Deer Island–Long Island span, the Boston Gateway rises 800 feet above the harbor — the tallest structure in Boston at 800 feet, surpassing even the John Hancock Tower (790 feet). Two massive piers frame a grand arch whose outline echoes the State House dome on Beacon Hill — visible through the opening from every arriving vessel. A continuous glass viewing gallery at 700 feet spans the full width of the structure, the highest public observation point in New England. The U.S. flag flies from the center of the cornice, flanked by the Massachusetts flag and the Boston flag. Carved on the outer face, visible to every ship approaching from the Atlantic: WELCOME TO BOSTON — HUB OF THE UNIVERSE (Oliver Wendell Holmes). Below: CIVILITY • INGENUITY • PROSPERITY. Bronze plaques honor the mayor who championed the project, the Governor, and the ironworkers of Local 7 who built it. Internal staircases rise through both piers to the gallery, offering 360-degree views of the Atlantic, the Harbor Islands, and the Boston skyline. Like the St. Louis Arch or the Arc de Triomphe, the Boston Gateway is both monument and portal — a statement that the city’s greatest work is not behind it but ahead. The estimated cost of $150–350 million, is included in the capital range. Admission is free — Olmsted never charged for admission to his parks, and neither does the Harbor Line. See Appendix A for the full Gateway analysis.</w:t>
      </w:r>
    </w:p>
    <w:p w14:paraId="1F4ADEC5" w14:textId="77777777" w:rsidR="00675F3A" w:rsidRDefault="00000000">
      <w:pPr>
        <w:spacing w:after="120"/>
      </w:pPr>
      <w:r>
        <w:t>Boston does not need another highway or another tower. Boston needs its icon. The Harbor Line is it.</w:t>
      </w:r>
    </w:p>
    <w:p w14:paraId="1650E9AF" w14:textId="77777777" w:rsidR="00675F3A" w:rsidRDefault="00000000">
      <w:pPr>
        <w:spacing w:after="120"/>
      </w:pPr>
      <w:r>
        <w:rPr>
          <w:b/>
          <w:bCs/>
        </w:rPr>
        <w:t>The Boston Harbor Islands are the greatest unused recreational resource in Massachusetts.</w:t>
      </w:r>
      <w:r>
        <w:t xml:space="preserve"> Thirty-four islands and peninsulas — three National Historic Landmarks, the oldest lighthouse station in America, a Civil War-era fort, thousands of years of indigenous archaeological sites, 200+ bird species, and beaches within sight of the downtown skyline — receive approximately 500,000 visitors per year. </w:t>
        <w:lastRenderedPageBreak/>
        <w:t>Only about 130,000 reach the islands themselves (Boston Harbor Islands Partnership), by seasonal ferry.</w:t>
      </w:r>
    </w:p>
    <w:p w14:paraId="3921A84E" w14:textId="77777777" w:rsidR="00675F3A" w:rsidRDefault="00000000">
      <w:pPr>
        <w:spacing w:after="120"/>
      </w:pPr>
      <w:r>
        <w:t>For comparison: New York’s High Line, a 1.45-mile elevated park on an abandoned rail spur, receives 8 million visitors per year and has generated over $900 million in tax revenue. The High Line is a pathway to Chelsea apartments. The Harbor Line is a pathway to islands and a national park.</w:t>
      </w:r>
    </w:p>
    <w:p w14:paraId="5B4287FC" w14:textId="77777777" w:rsidR="00675F3A" w:rsidRDefault="00000000">
      <w:pPr>
        <w:spacing w:after="120"/>
      </w:pPr>
      <w:r>
        <w:t>The access problem is structural. Ferries run May through October only, serve 3–4 islands, depart from limited points, cost $20+ round trip, and cease at sunset. The islands are unavailable for 5 months of the year, unavailable to anyone without ferry fare, unavailable after dark, unavailable to cyclists, and inaccessible to most people with mobility constraints.</w:t>
      </w:r>
    </w:p>
    <w:p w14:paraId="2267AB9C" w14:textId="77777777" w:rsidR="00675F3A" w:rsidRDefault="00000000">
      <w:pPr>
        <w:spacing w:after="120"/>
      </w:pPr>
      <w:r>
        <w:rPr>
          <w:b/>
          <w:bCs/>
        </w:rPr>
        <w:t xml:space="preserve">The Harbor Line changes this completely. </w:t>
      </w:r>
      <w:r>
        <w:t>A pathway along the causeway crest — level by engineering necessity, fully ADA-accessible — creates year-round, 24-hour, free pedestrian and bicycle access to Long Island (Fort Strong, the lighthouse, the recovery campus), Peddocks Island (Fort Andrews, camping, wilderness), and via the Hull connection at Pemberton, to the entire Nantasket waterfront and Main Street (0.5 miles by road). A family in Dorchester can bike to a 225-acre island in the harbor. A wheelchair user can reach Peddocks Island in January. A runner can loop from East Boston across the harbor to Hull.</w:t>
      </w:r>
    </w:p>
    <w:p w14:paraId="7E2F4A12" w14:textId="77777777" w:rsidR="00675F3A" w:rsidRDefault="00000000">
      <w:pPr>
        <w:pStyle w:val="Heading2"/>
        <w:keepNext/>
      </w:pPr>
      <w:r>
        <w:t>The experience</w:t>
      </w:r>
    </w:p>
    <w:p w14:paraId="7739A2E6" w14:textId="77777777" w:rsidR="00675F3A" w:rsidRDefault="00000000">
      <w:pPr>
        <w:spacing w:after="120"/>
      </w:pPr>
      <w:r>
        <w:rPr>
          <w:b/>
          <w:bCs/>
        </w:rPr>
        <w:t xml:space="preserve">The causeway pathway. </w:t>
      </w:r>
      <w:r>
        <w:t>Four miles of continuous multi-use trail at constant grade, with unobstructed 360-degree views of the Boston skyline, the inner harbor, Massachusetts Bay, and the island archipelago. No other vantage point in the metropolitan region offers this perspective. Interpretive stations at each major feature tell the story of the harbor’s transformation: indigenous history, colonial defense, industrial pollution, the $5 billion cleanup, and now climate resilience.</w:t>
      </w:r>
    </w:p>
    <w:p w14:paraId="792B5640" w14:textId="77777777" w:rsidR="00675F3A" w:rsidRDefault="00000000">
      <w:pPr>
        <w:spacing w:after="120"/>
      </w:pPr>
      <w:r>
        <w:rPr>
          <w:b/>
          <w:bCs/>
        </w:rPr>
        <w:t xml:space="preserve">Long Island, reconnected. </w:t>
      </w:r>
      <w:r>
        <w:t>The harbor’s largest island (225 acres) has been inaccessible since the bridge to Quincy was closed in 2014, stranding a homeless shelter and recovery programs that served 800 people. The causeway reconnects Long Island from the north — bypassing the fight between Quincy and Boston entirely. Fort Strong (Civil War and World War II history), Long Island Head Light (one of the oldest lighthouses in Boston Harbor), Camp Harbor View (900 children per summer), and the planned 35-acre public health recovery campus all become year-round accessible by trail. The island’s documented indigenous history, including burial sites from the 1675–77 internment, requires respectful archaeological survey and tribal consultation as part of Phase 1.</w:t>
      </w:r>
    </w:p>
    <w:p w14:paraId="0E98C978" w14:textId="77777777" w:rsidR="00675F3A" w:rsidRDefault="00000000">
      <w:pPr>
        <w:spacing w:after="120"/>
      </w:pPr>
      <w:r>
        <w:rPr>
          <w:b/>
          <w:bCs/>
        </w:rPr>
        <w:t xml:space="preserve">Peddocks Island nature reserve. </w:t>
      </w:r>
      <w:r>
        <w:t>The largest and most ecologically diverse island in the park (288 acres, five drumlin hills, freshwater marsh, deer, coyotes, Fort Andrews). Pedestrian and bicycle access opens the island to year-round day-hiking and four-season camping — the premier urban wilderness experience on the East Coast.</w:t>
      </w:r>
    </w:p>
    <w:p w14:paraId="1675A995" w14:textId="77777777" w:rsidR="00675F3A" w:rsidRDefault="00000000">
      <w:pPr>
        <w:spacing w:after="120"/>
      </w:pPr>
      <w:r>
        <w:rPr>
          <w:b/>
          <w:bCs/>
        </w:rPr>
        <w:t xml:space="preserve">The Hull connection at Pemberton. </w:t>
      </w:r>
      <w:r>
        <w:t>The causeway crosses Hull Gut — only 0.23 miles of open water — to land at the Pemberton neighborhood on the western tip of the Hull peninsula. From Pemberton, it is 0.5 miles by road to Hull’s Main Street commercial center and the high school, with direct access to Nantasket Avenue and Route 228. A cyclist from Boston reaches Nantasket Beach in approximately 45 minutes. Hull’s seasonal economy gains year-round visitor access, and trail-generated foot traffic supports local businesses directly.</w:t>
      </w:r>
    </w:p>
    <w:p w14:paraId="3AF77A51" w14:textId="77777777" w:rsidR="00675F3A" w:rsidRDefault="00000000">
      <w:pPr>
        <w:spacing w:after="120"/>
      </w:pPr>
      <w:r>
        <w:rPr>
          <w:b/>
          <w:bCs/>
        </w:rPr>
        <w:t xml:space="preserve">Wind turbine viewing. </w:t>
      </w:r>
      <w:r>
        <w:t>Ten to twelve wind turbines along the crest become an attraction in their own right. Real-time interpretive displays show current energy output.</w:t>
      </w:r>
    </w:p>
    <w:p w14:paraId="431C5050" w14:textId="77ED158A" w:rsidR="00675F3A" w:rsidRDefault="00000000">
      <w:pPr>
        <w:spacing w:after="120"/>
      </w:pPr>
      <w:r>
        <w:rPr>
          <w:b/>
          <w:bCs/>
        </w:rPr>
        <w:t xml:space="preserve">Commercial shipping: gated navigation channels (not locks). </w:t>
      </w:r>
      <w:r>
        <w:t xml:space="preserve">The Harbor Line includes two gated navigation channels — one at President Roads (the main deep-water shipping channel, 250-foot gate span across 50-foot depth, $150–300 million) and one at Hull Gut (the southern entrance, 200-foot gate span across 35-foot depth, $75–150 million). Both gates are sized to accommodate the largest vessels that call at Boston Harbor. The COSCO Shipping Rose (1,200 feet long, 157-foot beam), Boston’s largest-ever container ship, fits through the 250-foot President Roads gate with 93 feet of clearance. </w:t>
        <w:lastRenderedPageBreak/>
        <w:t xml:space="preserve">LNG tankers are the one vessel class the gates are deliberately not designed around. Under the post-9/11 Coast Guard security protocol (33 CFR 165), every LNG transit moves inside a security zone extending two miles ahead, one mile astern, and 500 yards to each side of the vessel, with armed escort and suspension of Logan overflights — a protocol no gated opening can satisfy. It will not need to: by the time the causeway crosses President Roads, LNG tankers will no longer enter Boston Harbor at all. Mystic Generating Station, the Everett terminal’s anchor customer, closed in May 2024; deliveries have collapsed to a handful of winter cargoes; the terminal’s supply contracts expire in May 2030; and the few residual cargoes can be received at two existing, federally licensed offshore terminals already connected to the regional gas grid (see Appendix B). The Harbor Line can use narrow gated openings rather than full-channel gates because it is a tidal-power causeway, not a moveable storm-surge barrier. With the LNG tankers crossing President Roads, a storm-surge barrier (such as the 2018 UMass proposal) must keep the full shipping channels open at all times, requiring enormous floating sector gates spanning 1,500 feet and 650 feet — over 60% of that project’s cost. A tidal-power causeway fills most of the channel width with electricity-generating turbines and routes ships through narrow openings at scheduled slack-water moments — the predictable times at high and low tide when the water level across the causeway is zero. Ships transit freely through the open gate, then the gate closes and the causeway builds head for tidal generation and pumped storage. Boston Harbor handles approximately 1,500 commercial vessel transits per year — roughly four per day. Four daily transit windows of approximately 1–2 hours each is ample. The Cape Cod Canal — which handles 14,000 vessel transits per year, nearly ten times Boston Harbor’s commercial traffic — already operates on a scheduled-transit model timed to tidal currents. Inner harbor ferries (Long Wharf island ferries, Hingham commuter ferry, Hull ferry) operate entirely inside the barrier and are never affected. Total navigation gate cost: $225–450 million, representing 3–6% of total project cost. This is included in the capital estimate. Alternatively, standard double-gated navigation locks at the same locations would cost $500–1,000 million (7–13% of total) and allow ships to transit at any time regardless of tidal generation — see Table 3 below. Both options are self-financing. The feasibility study will determine which approach best serves the port’s needs in consultation with the US Coast Guard, Massport, and Port of Boston. </w:t>
      </w:r>
    </w:p>
    <w:p w14:paraId="3041F391" w14:textId="77777777" w:rsidR="00675F3A" w:rsidRDefault="00000000">
      <w:pPr>
        <w:spacing w:before="240" w:after="120"/>
      </w:pPr>
      <w:r>
        <w:rPr>
          <w:b/>
          <w:bCs/>
          <w:i/>
          <w:iCs/>
        </w:rPr>
        <w:t>Table 3: Navigation design options — three approaches to commercial shipping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520"/>
        <w:gridCol w:w="2520"/>
        <w:gridCol w:w="2520"/>
      </w:tblGrid>
      <w:tr w:rsidR="00675F3A" w14:paraId="537767EB" w14:textId="77777777">
        <w:trPr>
          <w:cantSplit/>
        </w:trPr>
        <w:tc>
          <w:tcPr>
            <w:tcW w:w="1800" w:type="dxa"/>
            <w:shd w:val="clear" w:color="auto" w:fill="1B4332"/>
            <w:tcMar>
              <w:top w:w="60" w:type="dxa"/>
              <w:left w:w="100" w:type="dxa"/>
              <w:bottom w:w="60" w:type="dxa"/>
              <w:right w:w="100" w:type="dxa"/>
            </w:tcMar>
          </w:tcPr>
          <w:p w14:paraId="6D29C7BB" w14:textId="77777777" w:rsidR="00675F3A" w:rsidRDefault="00675F3A"/>
        </w:tc>
        <w:tc>
          <w:tcPr>
            <w:tcW w:w="2520" w:type="dxa"/>
            <w:shd w:val="clear" w:color="auto" w:fill="1B4332"/>
            <w:tcMar>
              <w:top w:w="60" w:type="dxa"/>
              <w:left w:w="100" w:type="dxa"/>
              <w:bottom w:w="60" w:type="dxa"/>
              <w:right w:w="100" w:type="dxa"/>
            </w:tcMar>
          </w:tcPr>
          <w:p w14:paraId="76E04AC4" w14:textId="77777777" w:rsidR="00675F3A" w:rsidRDefault="00000000">
            <w:r>
              <w:rPr>
                <w:b/>
                <w:bCs/>
                <w:color w:val="FFFFFF"/>
                <w:sz w:val="18"/>
                <w:szCs w:val="18"/>
              </w:rPr>
              <w:t>2018 UMass OHB (reference)</w:t>
            </w:r>
          </w:p>
        </w:tc>
        <w:tc>
          <w:tcPr>
            <w:tcW w:w="2520" w:type="dxa"/>
            <w:shd w:val="clear" w:color="auto" w:fill="1B4332"/>
            <w:tcMar>
              <w:top w:w="60" w:type="dxa"/>
              <w:left w:w="100" w:type="dxa"/>
              <w:bottom w:w="60" w:type="dxa"/>
              <w:right w:w="100" w:type="dxa"/>
            </w:tcMar>
          </w:tcPr>
          <w:p w14:paraId="15A12862" w14:textId="77777777" w:rsidR="00675F3A" w:rsidRDefault="00000000">
            <w:r>
              <w:rPr>
                <w:b/>
                <w:bCs/>
                <w:color w:val="FFFFFF"/>
                <w:sz w:val="18"/>
                <w:szCs w:val="18"/>
              </w:rPr>
              <w:t>Harbor Line Option A: gated channels (base case)</w:t>
            </w:r>
          </w:p>
        </w:tc>
        <w:tc>
          <w:tcPr>
            <w:tcW w:w="2520" w:type="dxa"/>
            <w:shd w:val="clear" w:color="auto" w:fill="1B4332"/>
            <w:tcMar>
              <w:top w:w="60" w:type="dxa"/>
              <w:left w:w="100" w:type="dxa"/>
              <w:bottom w:w="60" w:type="dxa"/>
              <w:right w:w="100" w:type="dxa"/>
            </w:tcMar>
          </w:tcPr>
          <w:p w14:paraId="6296EFB9" w14:textId="77777777" w:rsidR="00675F3A" w:rsidRDefault="00000000">
            <w:r>
              <w:rPr>
                <w:b/>
                <w:bCs/>
                <w:color w:val="FFFFFF"/>
                <w:sz w:val="18"/>
                <w:szCs w:val="18"/>
              </w:rPr>
              <w:t>Harbor Line Option B: standard locks</w:t>
            </w:r>
          </w:p>
        </w:tc>
      </w:tr>
      <w:tr w:rsidR="00675F3A" w14:paraId="4BFAC6C6" w14:textId="77777777">
        <w:trPr>
          <w:cantSplit/>
        </w:trPr>
        <w:tc>
          <w:tcPr>
            <w:tcW w:w="1800" w:type="dxa"/>
            <w:shd w:val="clear" w:color="auto" w:fill="F2F2F2"/>
            <w:tcMar>
              <w:top w:w="60" w:type="dxa"/>
              <w:left w:w="100" w:type="dxa"/>
              <w:bottom w:w="60" w:type="dxa"/>
              <w:right w:w="100" w:type="dxa"/>
            </w:tcMar>
          </w:tcPr>
          <w:p w14:paraId="26DA88CD" w14:textId="77777777" w:rsidR="00675F3A" w:rsidRDefault="00000000">
            <w:r>
              <w:rPr>
                <w:b/>
                <w:bCs/>
                <w:sz w:val="18"/>
                <w:szCs w:val="18"/>
              </w:rPr>
              <w:t>Design concept</w:t>
            </w:r>
          </w:p>
        </w:tc>
        <w:tc>
          <w:tcPr>
            <w:tcW w:w="2520" w:type="dxa"/>
            <w:shd w:val="clear" w:color="auto" w:fill="F2F2F2"/>
            <w:tcMar>
              <w:top w:w="60" w:type="dxa"/>
              <w:left w:w="100" w:type="dxa"/>
              <w:bottom w:w="60" w:type="dxa"/>
              <w:right w:w="100" w:type="dxa"/>
            </w:tcMar>
          </w:tcPr>
          <w:p w14:paraId="28BEDF90" w14:textId="77777777" w:rsidR="00675F3A" w:rsidRDefault="00000000">
            <w:r>
              <w:rPr>
                <w:sz w:val="18"/>
                <w:szCs w:val="18"/>
              </w:rPr>
              <w:t>Storm surge barrier: normally fully open, closes only during storms</w:t>
            </w:r>
          </w:p>
        </w:tc>
        <w:tc>
          <w:tcPr>
            <w:tcW w:w="2520" w:type="dxa"/>
            <w:shd w:val="clear" w:color="auto" w:fill="F2F2F2"/>
            <w:tcMar>
              <w:top w:w="60" w:type="dxa"/>
              <w:left w:w="100" w:type="dxa"/>
              <w:bottom w:w="60" w:type="dxa"/>
              <w:right w:w="100" w:type="dxa"/>
            </w:tcMar>
          </w:tcPr>
          <w:p w14:paraId="3D936EE7" w14:textId="77777777" w:rsidR="00675F3A" w:rsidRDefault="00000000">
            <w:r>
              <w:rPr>
                <w:sz w:val="18"/>
                <w:szCs w:val="18"/>
              </w:rPr>
              <w:t>Tidal-power causeway: gates open at slack water, close for generation</w:t>
            </w:r>
          </w:p>
        </w:tc>
        <w:tc>
          <w:tcPr>
            <w:tcW w:w="2520" w:type="dxa"/>
            <w:shd w:val="clear" w:color="auto" w:fill="F2F2F2"/>
            <w:tcMar>
              <w:top w:w="60" w:type="dxa"/>
              <w:left w:w="100" w:type="dxa"/>
              <w:bottom w:w="60" w:type="dxa"/>
              <w:right w:w="100" w:type="dxa"/>
            </w:tcMar>
          </w:tcPr>
          <w:p w14:paraId="5C127AB8" w14:textId="77777777" w:rsidR="00675F3A" w:rsidRDefault="00000000">
            <w:r>
              <w:rPr>
                <w:sz w:val="18"/>
                <w:szCs w:val="18"/>
              </w:rPr>
              <w:t>Tidal-power causeway: locks allow transit at any time</w:t>
            </w:r>
          </w:p>
        </w:tc>
      </w:tr>
      <w:tr w:rsidR="00675F3A" w14:paraId="5BE3A4CD" w14:textId="77777777">
        <w:trPr>
          <w:cantSplit/>
        </w:trPr>
        <w:tc>
          <w:tcPr>
            <w:tcW w:w="1800" w:type="dxa"/>
            <w:tcMar>
              <w:top w:w="60" w:type="dxa"/>
              <w:left w:w="100" w:type="dxa"/>
              <w:bottom w:w="60" w:type="dxa"/>
              <w:right w:w="100" w:type="dxa"/>
            </w:tcMar>
          </w:tcPr>
          <w:p w14:paraId="6EA88347" w14:textId="77777777" w:rsidR="00675F3A" w:rsidRDefault="00000000">
            <w:r>
              <w:rPr>
                <w:b/>
                <w:bCs/>
                <w:sz w:val="18"/>
                <w:szCs w:val="18"/>
              </w:rPr>
              <w:t>Gate/lock span</w:t>
            </w:r>
          </w:p>
        </w:tc>
        <w:tc>
          <w:tcPr>
            <w:tcW w:w="2520" w:type="dxa"/>
            <w:tcMar>
              <w:top w:w="60" w:type="dxa"/>
              <w:left w:w="100" w:type="dxa"/>
              <w:bottom w:w="60" w:type="dxa"/>
              <w:right w:w="100" w:type="dxa"/>
            </w:tcMar>
          </w:tcPr>
          <w:p w14:paraId="51C12378" w14:textId="77777777" w:rsidR="00675F3A" w:rsidRDefault="00000000">
            <w:r>
              <w:rPr>
                <w:sz w:val="18"/>
                <w:szCs w:val="18"/>
              </w:rPr>
              <w:t>1,500 ft + 650 ft = 2,150 ft (full channel widths)</w:t>
            </w:r>
          </w:p>
        </w:tc>
        <w:tc>
          <w:tcPr>
            <w:tcW w:w="2520" w:type="dxa"/>
            <w:tcMar>
              <w:top w:w="60" w:type="dxa"/>
              <w:left w:w="100" w:type="dxa"/>
              <w:bottom w:w="60" w:type="dxa"/>
              <w:right w:w="100" w:type="dxa"/>
            </w:tcMar>
          </w:tcPr>
          <w:p w14:paraId="797A82FD" w14:textId="77777777" w:rsidR="00675F3A" w:rsidRDefault="00000000">
            <w:r>
              <w:rPr>
                <w:sz w:val="18"/>
                <w:szCs w:val="18"/>
              </w:rPr>
              <w:t>250 ft + 200 ft = 450 ft (one ship at a time)</w:t>
            </w:r>
          </w:p>
        </w:tc>
        <w:tc>
          <w:tcPr>
            <w:tcW w:w="2520" w:type="dxa"/>
            <w:tcMar>
              <w:top w:w="60" w:type="dxa"/>
              <w:left w:w="100" w:type="dxa"/>
              <w:bottom w:w="60" w:type="dxa"/>
              <w:right w:w="100" w:type="dxa"/>
            </w:tcMar>
          </w:tcPr>
          <w:p w14:paraId="6C00204A" w14:textId="77777777" w:rsidR="00675F3A" w:rsidRDefault="00000000">
            <w:r>
              <w:rPr>
                <w:sz w:val="18"/>
                <w:szCs w:val="18"/>
              </w:rPr>
              <w:t>185 ft × 1,200 ft lock + 200 ft Hull Gut gate</w:t>
            </w:r>
          </w:p>
        </w:tc>
      </w:tr>
      <w:tr w:rsidR="00675F3A" w14:paraId="35BDAE92" w14:textId="77777777">
        <w:trPr>
          <w:cantSplit/>
        </w:trPr>
        <w:tc>
          <w:tcPr>
            <w:tcW w:w="1800" w:type="dxa"/>
            <w:shd w:val="clear" w:color="auto" w:fill="F2F2F2"/>
            <w:tcMar>
              <w:top w:w="60" w:type="dxa"/>
              <w:left w:w="100" w:type="dxa"/>
              <w:bottom w:w="60" w:type="dxa"/>
              <w:right w:w="100" w:type="dxa"/>
            </w:tcMar>
          </w:tcPr>
          <w:p w14:paraId="4736384B" w14:textId="77777777" w:rsidR="00675F3A" w:rsidRDefault="00000000">
            <w:r>
              <w:rPr>
                <w:b/>
                <w:bCs/>
                <w:sz w:val="18"/>
                <w:szCs w:val="18"/>
              </w:rPr>
              <w:t>Navigation cost</w:t>
            </w:r>
          </w:p>
        </w:tc>
        <w:tc>
          <w:tcPr>
            <w:tcW w:w="2520" w:type="dxa"/>
            <w:shd w:val="clear" w:color="auto" w:fill="F2F2F2"/>
            <w:tcMar>
              <w:top w:w="60" w:type="dxa"/>
              <w:left w:w="100" w:type="dxa"/>
              <w:bottom w:w="60" w:type="dxa"/>
              <w:right w:w="100" w:type="dxa"/>
            </w:tcMar>
          </w:tcPr>
          <w:p w14:paraId="061A7DB3" w14:textId="77777777" w:rsidR="00675F3A" w:rsidRDefault="00000000">
            <w:r>
              <w:rPr>
                <w:sz w:val="18"/>
                <w:szCs w:val="18"/>
              </w:rPr>
              <w:t>$5–7 billion (60%+ of project)</w:t>
            </w:r>
          </w:p>
        </w:tc>
        <w:tc>
          <w:tcPr>
            <w:tcW w:w="2520" w:type="dxa"/>
            <w:shd w:val="clear" w:color="auto" w:fill="F2F2F2"/>
            <w:tcMar>
              <w:top w:w="60" w:type="dxa"/>
              <w:left w:w="100" w:type="dxa"/>
              <w:bottom w:w="60" w:type="dxa"/>
              <w:right w:w="100" w:type="dxa"/>
            </w:tcMar>
          </w:tcPr>
          <w:p w14:paraId="4154F772" w14:textId="77777777" w:rsidR="00675F3A" w:rsidRDefault="00000000">
            <w:r>
              <w:rPr>
                <w:sz w:val="18"/>
                <w:szCs w:val="18"/>
              </w:rPr>
              <w:t>$225–450 million (3–6% of project)</w:t>
            </w:r>
          </w:p>
        </w:tc>
        <w:tc>
          <w:tcPr>
            <w:tcW w:w="2520" w:type="dxa"/>
            <w:shd w:val="clear" w:color="auto" w:fill="F2F2F2"/>
            <w:tcMar>
              <w:top w:w="60" w:type="dxa"/>
              <w:left w:w="100" w:type="dxa"/>
              <w:bottom w:w="60" w:type="dxa"/>
              <w:right w:w="100" w:type="dxa"/>
            </w:tcMar>
          </w:tcPr>
          <w:p w14:paraId="73A5ABD3" w14:textId="77777777" w:rsidR="00675F3A" w:rsidRDefault="00000000">
            <w:r>
              <w:rPr>
                <w:sz w:val="18"/>
                <w:szCs w:val="18"/>
              </w:rPr>
              <w:t>$500–1,000 million (7–13% of project)</w:t>
            </w:r>
          </w:p>
        </w:tc>
      </w:tr>
      <w:tr w:rsidR="00675F3A" w14:paraId="706F1334" w14:textId="77777777">
        <w:trPr>
          <w:cantSplit/>
        </w:trPr>
        <w:tc>
          <w:tcPr>
            <w:tcW w:w="1800" w:type="dxa"/>
            <w:tcMar>
              <w:top w:w="60" w:type="dxa"/>
              <w:left w:w="100" w:type="dxa"/>
              <w:bottom w:w="60" w:type="dxa"/>
              <w:right w:w="100" w:type="dxa"/>
            </w:tcMar>
          </w:tcPr>
          <w:p w14:paraId="48DEE6B0" w14:textId="77777777" w:rsidR="00675F3A" w:rsidRDefault="00000000">
            <w:r>
              <w:rPr>
                <w:b/>
                <w:bCs/>
                <w:sz w:val="18"/>
                <w:szCs w:val="18"/>
              </w:rPr>
              <w:t>Ship access</w:t>
            </w:r>
          </w:p>
        </w:tc>
        <w:tc>
          <w:tcPr>
            <w:tcW w:w="2520" w:type="dxa"/>
            <w:tcMar>
              <w:top w:w="60" w:type="dxa"/>
              <w:left w:w="100" w:type="dxa"/>
              <w:bottom w:w="60" w:type="dxa"/>
              <w:right w:w="100" w:type="dxa"/>
            </w:tcMar>
          </w:tcPr>
          <w:p w14:paraId="2A44CB00" w14:textId="77777777" w:rsidR="00675F3A" w:rsidRDefault="00000000">
            <w:r>
              <w:rPr>
                <w:sz w:val="18"/>
                <w:szCs w:val="18"/>
              </w:rPr>
              <w:t>Unrestricted when gates open (most of the time)</w:t>
            </w:r>
          </w:p>
        </w:tc>
        <w:tc>
          <w:tcPr>
            <w:tcW w:w="2520" w:type="dxa"/>
            <w:tcMar>
              <w:top w:w="60" w:type="dxa"/>
              <w:left w:w="100" w:type="dxa"/>
              <w:bottom w:w="60" w:type="dxa"/>
              <w:right w:w="100" w:type="dxa"/>
            </w:tcMar>
          </w:tcPr>
          <w:p w14:paraId="2C2C8968" w14:textId="77777777" w:rsidR="00675F3A" w:rsidRDefault="00000000">
            <w:r>
              <w:rPr>
                <w:sz w:val="18"/>
                <w:szCs w:val="18"/>
              </w:rPr>
              <w:t>Scheduled slack-water transits (4 windows/day)</w:t>
            </w:r>
          </w:p>
        </w:tc>
        <w:tc>
          <w:tcPr>
            <w:tcW w:w="2520" w:type="dxa"/>
            <w:tcMar>
              <w:top w:w="60" w:type="dxa"/>
              <w:left w:w="100" w:type="dxa"/>
              <w:bottom w:w="60" w:type="dxa"/>
              <w:right w:w="100" w:type="dxa"/>
            </w:tcMar>
          </w:tcPr>
          <w:p w14:paraId="43A01C6B" w14:textId="77777777" w:rsidR="00675F3A" w:rsidRDefault="00000000">
            <w:r>
              <w:rPr>
                <w:sz w:val="18"/>
                <w:szCs w:val="18"/>
              </w:rPr>
              <w:t>Unrestricted at any time via lock chamber</w:t>
            </w:r>
          </w:p>
        </w:tc>
      </w:tr>
      <w:tr w:rsidR="00675F3A" w14:paraId="1EEF33A6" w14:textId="77777777">
        <w:trPr>
          <w:cantSplit/>
        </w:trPr>
        <w:tc>
          <w:tcPr>
            <w:tcW w:w="1800" w:type="dxa"/>
            <w:shd w:val="clear" w:color="auto" w:fill="F2F2F2"/>
            <w:tcMar>
              <w:top w:w="60" w:type="dxa"/>
              <w:left w:w="100" w:type="dxa"/>
              <w:bottom w:w="60" w:type="dxa"/>
              <w:right w:w="100" w:type="dxa"/>
            </w:tcMar>
          </w:tcPr>
          <w:p w14:paraId="7040A607" w14:textId="77777777" w:rsidR="00675F3A" w:rsidRDefault="00000000">
            <w:r>
              <w:rPr>
                <w:b/>
                <w:bCs/>
                <w:sz w:val="18"/>
                <w:szCs w:val="18"/>
              </w:rPr>
              <w:t>Total project cost</w:t>
            </w:r>
          </w:p>
        </w:tc>
        <w:tc>
          <w:tcPr>
            <w:tcW w:w="2520" w:type="dxa"/>
            <w:shd w:val="clear" w:color="auto" w:fill="F2F2F2"/>
            <w:tcMar>
              <w:top w:w="60" w:type="dxa"/>
              <w:left w:w="100" w:type="dxa"/>
              <w:bottom w:w="60" w:type="dxa"/>
              <w:right w:w="100" w:type="dxa"/>
            </w:tcMar>
          </w:tcPr>
          <w:p w14:paraId="7B2E4935" w14:textId="77777777" w:rsidR="00675F3A" w:rsidRDefault="00000000">
            <w:r>
              <w:rPr>
                <w:sz w:val="18"/>
                <w:szCs w:val="18"/>
              </w:rPr>
              <w:t>$8–12 billion</w:t>
            </w:r>
          </w:p>
        </w:tc>
        <w:tc>
          <w:tcPr>
            <w:tcW w:w="2520" w:type="dxa"/>
            <w:shd w:val="clear" w:color="auto" w:fill="F2F2F2"/>
            <w:tcMar>
              <w:top w:w="60" w:type="dxa"/>
              <w:left w:w="100" w:type="dxa"/>
              <w:bottom w:w="60" w:type="dxa"/>
              <w:right w:w="100" w:type="dxa"/>
            </w:tcMar>
          </w:tcPr>
          <w:p w14:paraId="39BB8165" w14:textId="77777777" w:rsidR="00675F3A" w:rsidRDefault="00000000">
            <w:r>
              <w:rPr>
                <w:sz w:val="18"/>
                <w:szCs w:val="18"/>
              </w:rPr>
              <w:t>$2.7–5.1 billion</w:t>
            </w:r>
          </w:p>
        </w:tc>
        <w:tc>
          <w:tcPr>
            <w:tcW w:w="2520" w:type="dxa"/>
            <w:shd w:val="clear" w:color="auto" w:fill="F2F2F2"/>
            <w:tcMar>
              <w:top w:w="60" w:type="dxa"/>
              <w:left w:w="100" w:type="dxa"/>
              <w:bottom w:w="60" w:type="dxa"/>
              <w:right w:w="100" w:type="dxa"/>
            </w:tcMar>
          </w:tcPr>
          <w:p w14:paraId="695FE55E" w14:textId="77777777" w:rsidR="00675F3A" w:rsidRDefault="00000000">
            <w:r>
              <w:rPr>
                <w:sz w:val="18"/>
                <w:szCs w:val="18"/>
              </w:rPr>
              <w:t>$4.2–7.8 billion</w:t>
            </w:r>
          </w:p>
        </w:tc>
      </w:tr>
      <w:tr w:rsidR="00675F3A" w14:paraId="31673ECE" w14:textId="77777777">
        <w:trPr>
          <w:cantSplit/>
        </w:trPr>
        <w:tc>
          <w:tcPr>
            <w:tcW w:w="1800" w:type="dxa"/>
            <w:tcMar>
              <w:top w:w="60" w:type="dxa"/>
              <w:left w:w="100" w:type="dxa"/>
              <w:bottom w:w="60" w:type="dxa"/>
              <w:right w:w="100" w:type="dxa"/>
            </w:tcMar>
          </w:tcPr>
          <w:p w14:paraId="599D1B61" w14:textId="77777777" w:rsidR="00675F3A" w:rsidRDefault="00000000">
            <w:r>
              <w:rPr>
                <w:b/>
                <w:bCs/>
                <w:sz w:val="18"/>
                <w:szCs w:val="18"/>
              </w:rPr>
              <w:t>Self-financing?</w:t>
            </w:r>
          </w:p>
        </w:tc>
        <w:tc>
          <w:tcPr>
            <w:tcW w:w="2520" w:type="dxa"/>
            <w:tcMar>
              <w:top w:w="60" w:type="dxa"/>
              <w:left w:w="100" w:type="dxa"/>
              <w:bottom w:w="60" w:type="dxa"/>
              <w:right w:w="100" w:type="dxa"/>
            </w:tcMar>
          </w:tcPr>
          <w:p w14:paraId="7B303B4A" w14:textId="77777777" w:rsidR="00675F3A" w:rsidRDefault="00000000">
            <w:r>
              <w:rPr>
                <w:sz w:val="18"/>
                <w:szCs w:val="18"/>
              </w:rPr>
              <w:t>No (BCR 0.05–0.33)</w:t>
            </w:r>
          </w:p>
        </w:tc>
        <w:tc>
          <w:tcPr>
            <w:tcW w:w="2520" w:type="dxa"/>
            <w:tcMar>
              <w:top w:w="60" w:type="dxa"/>
              <w:left w:w="100" w:type="dxa"/>
              <w:bottom w:w="60" w:type="dxa"/>
              <w:right w:w="100" w:type="dxa"/>
            </w:tcMar>
          </w:tcPr>
          <w:p w14:paraId="045F8B09" w14:textId="77777777" w:rsidR="00675F3A" w:rsidRDefault="00000000">
            <w:r>
              <w:rPr>
                <w:sz w:val="18"/>
                <w:szCs w:val="18"/>
              </w:rPr>
              <w:t>Yes (2.30× coverage at midpoint)</w:t>
            </w:r>
          </w:p>
        </w:tc>
        <w:tc>
          <w:tcPr>
            <w:tcW w:w="2520" w:type="dxa"/>
            <w:tcMar>
              <w:top w:w="60" w:type="dxa"/>
              <w:left w:w="100" w:type="dxa"/>
              <w:bottom w:w="60" w:type="dxa"/>
              <w:right w:w="100" w:type="dxa"/>
            </w:tcMar>
          </w:tcPr>
          <w:p w14:paraId="60658334" w14:textId="77777777" w:rsidR="00675F3A" w:rsidRDefault="00000000">
            <w:r>
              <w:rPr>
                <w:sz w:val="18"/>
                <w:szCs w:val="18"/>
              </w:rPr>
              <w:t>Yes (1.55× coverage at midpoint)</w:t>
            </w:r>
          </w:p>
        </w:tc>
      </w:tr>
    </w:tbl>
    <w:p w14:paraId="60E1214D" w14:textId="77777777" w:rsidR="00675F3A" w:rsidRDefault="00000000">
      <w:pPr>
        <w:spacing w:before="60" w:after="240"/>
      </w:pPr>
      <w:r>
        <w:rPr>
          <w:i/>
          <w:iCs/>
          <w:color w:val="888888"/>
          <w:sz w:val="16"/>
          <w:szCs w:val="16"/>
        </w:rPr>
        <w:t>The 2018 UMass study is included for reference as a fundamentally different approach — a storm surge barrier that must keep full channels navigable at all times. The Harbor Line offers two options: gated channels (base case, lowest cost, scheduled transits) or standard double-gated locks (higher cost, unrestricted transit). Both Harbor Line options are self-financing. The choice between them is a feasibility study design question to be resolved in consultation with the US Coast Guard, Massport, and Port of Boston.</w:t>
      </w:r>
    </w:p>
    <w:p w14:paraId="37C77737" w14:textId="77777777" w:rsidR="00675F3A" w:rsidRDefault="00000000">
      <w:pPr>
        <w:spacing w:after="120"/>
      </w:pPr>
      <w:r>
        <w:t xml:space="preserve">Conservative projections: 2–4 million annual visitors in the first three years, rising to 5–10 million at steady state. Annual recreational revenue of $29–80 million. This is not a theoretical amenity. It is a destination on par with the Cape Cod National Seashore (4 million visitors per year) and San </w:t>
        <w:lastRenderedPageBreak/>
        <w:t>Francisco’s Golden Gate park (17 million visitors a year) with the added advantage of being reachable from downtown Boston without a car.</w:t>
      </w:r>
    </w:p>
    <w:p w14:paraId="7A355690" w14:textId="77777777" w:rsidR="00675F3A" w:rsidRDefault="00000000">
      <w:pPr>
        <w:pStyle w:val="Heading2"/>
        <w:keepNext/>
      </w:pPr>
      <w:r>
        <w:t>The High Line lesson: parks generate tax revenue</w:t>
      </w:r>
    </w:p>
    <w:p w14:paraId="6B46CD7E" w14:textId="77777777" w:rsidR="00675F3A" w:rsidRDefault="00000000">
      <w:pPr>
        <w:spacing w:after="120"/>
      </w:pPr>
      <w:r>
        <w:t>New York’s High Line cost approximately $200 million to build. The city’s analysis puts cumulative economic benefit at over $1.4 billion in tax revenue between 2007 and 2027 — roughly $65 million annually — plus over $2 billion in catalyzed new development and 3,000 new dwelling units in the surrounding neighborhood. The High Line itself has no admission fee and generates nearly zero direct revenue. Nearly 100% of its $11.5 million annual operating budget comes from private donations. Its economic power lies in what it does to the land around it.</w:t>
      </w:r>
    </w:p>
    <w:p w14:paraId="16464C4B" w14:textId="77777777" w:rsidR="00675F3A" w:rsidRDefault="00000000">
      <w:pPr>
        <w:spacing w:after="120"/>
      </w:pPr>
      <w:r>
        <w:t>The Harbor Line will have the same effect on a much larger scale. Deer Island (210 acres of Massachusetts Water Resources Authority (MWRA)-owned land, has no houses and no residents) is the prime development opportunity: a causeway trail terminus with 2–8 million visitors per year is extraordinarily valuable land. A mixed-use waterfront village — visitor center, restaurants, bike rentals, marine research facilities, hotel, and residential units on 20–40 acres — could generate $1–3 billion in assessed real estate value and $15–45 million per year in property tax revenue. Because Deer Island is MWRA-owned with no existing residential community, development faces no displacement concerns and minimal local opposition. Hull’s Pemberton area offers a smaller-scale development opportunity (5–10 acres near the causeway landing, $200–500 million assessed, $3–8 million per year in property tax) that reinforces rather than disrupts the existing commercial district. Together, landfall development could generate $18–53 million per year in new property tax — revenue that flows to local communities, not to the causeway authority.</w:t>
      </w:r>
    </w:p>
    <w:p w14:paraId="21E993EB" w14:textId="77777777" w:rsidR="00675F3A" w:rsidRDefault="00000000">
      <w:pPr>
        <w:spacing w:after="120"/>
      </w:pPr>
      <w:r>
        <w:t>Longer-term, the calmed waters of the enclosed basin create conditions for floating neighborhoods — Amsterdam’s IJburg district has demonstrated this at scale, with ~1,000 residents living in 75 floating homes on an artificial lake at urban densities comparable to the city center. This is a future option that should be preserved by design, not a launch-day proposal. The islands themselves remain untouched public parkland — that is the project’s political and moral foundation.</w:t>
      </w:r>
    </w:p>
    <w:p w14:paraId="18DC5A77" w14:textId="77777777" w:rsidR="00675F3A" w:rsidRDefault="00000000">
      <w:pPr>
        <w:pStyle w:val="Heading1"/>
        <w:keepNext/>
        <w:pageBreakBefore/>
      </w:pPr>
      <w:bookmarkStart w:id="26" w:name="_TOC_Sec4"/>
      <w:bookmarkEnd w:id="26"/>
      <w:r>
        <w:lastRenderedPageBreak/>
        <w:t>4. Transportation: what the causeway does and does not do</w:t>
      </w:r>
    </w:p>
    <w:p w14:paraId="588754A1" w14:textId="77777777" w:rsidR="00675F3A" w:rsidRDefault="00675F3A">
      <w:pPr>
        <w:spacing w:after="60"/>
        <w:jc w:val="right"/>
      </w:pPr>
      <w:hyperlink w:anchor="_TOC_Top">
        <w:r>
          <w:rPr>
            <w:color w:val="2E75B6"/>
            <w:sz w:val="19"/>
            <w:szCs w:val="19"/>
            <w:u w:val="single"/>
          </w:rPr>
          <w:t>↑ Return to Table of Contents</w:t>
        </w:r>
      </w:hyperlink>
    </w:p>
    <w:p w14:paraId="5AC696AD" w14:textId="77777777" w:rsidR="00675F3A" w:rsidRDefault="00A84FEC">
      <w:pPr>
        <w:spacing w:after="120"/>
      </w:pPr>
      <w:r>
        <w:t>Clear framing is essential here. The causeway connects Hull (Pemberton) to Deer Island (Winthrop). Deer Island is a peninsula connected to Winthrop by a narrow land bridge, with only local residential streets leading to Route 1A in East Boston. The causeway therefore does not create a cross-harbor bypass of downtown Boston, does not relieve Southeast Expressway congestion, and does not solve the North-South Rail Link problem.</w:t>
      </w:r>
    </w:p>
    <w:p w14:paraId="0F8F6429" w14:textId="77777777" w:rsidR="00675F3A" w:rsidRDefault="00000000">
      <w:pPr>
        <w:spacing w:after="120"/>
      </w:pPr>
      <w:r>
        <w:t>What the causeway does deliver:</w:t>
      </w:r>
    </w:p>
    <w:p w14:paraId="0B022F4C" w14:textId="77777777" w:rsidR="00675F3A" w:rsidRDefault="00000000">
      <w:pPr>
        <w:spacing w:after="120"/>
      </w:pPr>
      <w:r>
        <w:rPr>
          <w:b/>
          <w:bCs/>
        </w:rPr>
        <w:t xml:space="preserve">Hull emergency access (high value). </w:t>
      </w:r>
      <w:r>
        <w:t>Hull is currently accessible only via a single road through Hingham (Route 228). As recently as July 2025, flash flooding closed Route 228 in Hingham (Boston 25 News, July 2025), effectively cutting Hull off. During a nor’easter or hurricane, Hull’s 11,000 residents (US Census) have no alternative route. The causeway provides a second access path — the only one that does not traverse low-lying coastal road segments vulnerable to the same storms that threaten Hull itself. This has genuine emergency management value and eliminates one of the most acute geographic vulnerabilities of any community in metropolitan Boston.</w:t>
      </w:r>
    </w:p>
    <w:p w14:paraId="6DDD2523" w14:textId="77777777" w:rsidR="00675F3A" w:rsidRDefault="00000000">
      <w:pPr>
        <w:spacing w:after="120"/>
      </w:pPr>
      <w:r>
        <w:rPr>
          <w:b/>
          <w:bCs/>
        </w:rPr>
        <w:t xml:space="preserve">The Harbor Line trail (dominant transportation benefit). </w:t>
      </w:r>
      <w:r>
        <w:t>The 4.3-mile multi-use trail is the causeway’s primary transportation contribution, projected to serve 4–8 million visitors per year. This is recreational transportation, not commuter transportation.</w:t>
      </w:r>
    </w:p>
    <w:p w14:paraId="57E6A833" w14:textId="77777777" w:rsidR="00675F3A" w:rsidRDefault="00000000">
      <w:pPr>
        <w:spacing w:after="120"/>
      </w:pPr>
      <w:r>
        <w:rPr>
          <w:b/>
          <w:bCs/>
        </w:rPr>
        <w:t xml:space="preserve">Electric shuttle service (modest but real). </w:t>
      </w:r>
      <w:r>
        <w:t>An electric shuttle running the 4.3-mile causeway takes approximately 10–12 minutes. At the Deer Island end, passengers connect to Massachusetts Bay Transportation Authority (MBTA) Bus 712/713 to Orient Heights Blue Line station (approximately 15 minutes). Total trip: Hull to Downtown Crossing in approximately 50–60 minutes via shuttle + bus + Blue Line. This compares favorably to the current options: Hull → Bus 714 → Hingham → Bus 220 → Quincy Center Red Line → Downtown = 90+ minutes, or the Hingham/Hull ferry at approximately 35 minutes but seasonal and limited departures. The shuttle operates year-round and connects Hull to the Blue Line (faster to East Boston, Airport, and Government Center than the Red Line from Quincy). Realistic ridership: 500–2,000 riders per day from Hull’s 11,000 residents plus some Hingham/Cohasset riders who prefer the Blue Line connection.</w:t>
      </w:r>
    </w:p>
    <w:p w14:paraId="46CF895D" w14:textId="77777777" w:rsidR="00675F3A" w:rsidRDefault="00000000">
      <w:pPr>
        <w:spacing w:after="120"/>
      </w:pPr>
      <w:r>
        <w:rPr>
          <w:b/>
          <w:bCs/>
        </w:rPr>
        <w:t xml:space="preserve">Island service road (operational necessity). </w:t>
      </w:r>
      <w:r>
        <w:t>Department of Conservation and Recreation (DCR), National Park Service (NPS), and emergency services gain year-round vehicle access to Georges Island and Peddocks Island for the first time, enabling conservation management, invasive species removal, habitat restoration, emergency medical response, and facility maintenance that seasonal ferry access cannot support.</w:t>
      </w:r>
    </w:p>
    <w:p w14:paraId="22D590A6" w14:textId="77777777" w:rsidR="00675F3A" w:rsidRDefault="00000000">
      <w:pPr>
        <w:spacing w:after="120"/>
      </w:pPr>
      <w:r>
        <w:rPr>
          <w:b/>
          <w:bCs/>
        </w:rPr>
        <w:t xml:space="preserve">Future rail option (design preservation, not launch-day service). </w:t>
      </w:r>
      <w:r>
        <w:t>If the causeway crest is designed with a rail-ready cross-section, it preserves the option for a future Massachusetts Bay Transportation Authority (MBTA) Blue Line extension from Wonderland (Revere) through Winthrop, across the causeway, to Hull — with a potential Greenbush Line connection at Nantasket Junction (2.5 miles from Pemberton). This would create an unprecedented cross-harbor rapid transit link: Blue Line from Downtown → East Boston → Winthrop → causeway → Hull → Greenbush Commuter Rail → South Station. However, the Blue Line extension through Winthrop alone is a $3–5 billion project comparable to the Green Line Extension ($2.3B for 4.7 miles, MBTA). This is a separate investment that should not be conflated with the causeway’s cost or benefits. The causeway’s role is to ensure this option exists by building the marine crossing that would otherwise be the most difficult and expensive segment.</w:t>
      </w:r>
    </w:p>
    <w:p w14:paraId="761AFE4D" w14:textId="77777777" w:rsidR="00675F3A" w:rsidRDefault="00000000">
      <w:pPr>
        <w:spacing w:after="120"/>
      </w:pPr>
      <w:r>
        <w:t>What the causeway does not do: it does not reduce a single vehicle trip through downtown Boston. It does not relieve I-93/Southeast Expressway congestion (~200,000 vehicles/day). It does not bypass or replace the North-South Rail Link. It does not serve Amtrak’s long-distance corridor. The route connects two peripheral communities (Winthrop and Hull) across the outer harbor. Its transportation value is real but specific: emergency access, recreational trail, community shuttle, island management, and future-proofed rail option.</w:t>
      </w:r>
    </w:p>
    <w:p w14:paraId="049AD38D" w14:textId="77777777" w:rsidR="00675F3A" w:rsidRDefault="00000000">
      <w:pPr>
        <w:pStyle w:val="Heading1"/>
        <w:keepNext/>
        <w:pageBreakBefore/>
      </w:pPr>
      <w:bookmarkStart w:id="27" w:name="_TOC_Sec5"/>
      <w:bookmarkEnd w:id="27"/>
      <w:r>
        <w:lastRenderedPageBreak/>
        <w:t>5. Additional value streams</w:t>
      </w:r>
    </w:p>
    <w:p w14:paraId="42B27A33" w14:textId="77777777" w:rsidR="00675F3A" w:rsidRDefault="00675F3A">
      <w:pPr>
        <w:spacing w:after="60"/>
        <w:jc w:val="right"/>
      </w:pPr>
      <w:hyperlink w:anchor="_TOC_Top">
        <w:r>
          <w:rPr>
            <w:color w:val="2E75B6"/>
            <w:sz w:val="19"/>
            <w:szCs w:val="19"/>
            <w:u w:val="single"/>
          </w:rPr>
          <w:t>↑ Return to Table of Contents</w:t>
        </w:r>
      </w:hyperlink>
    </w:p>
    <w:p w14:paraId="5406D649" w14:textId="77777777" w:rsidR="00675F3A" w:rsidRDefault="00000000">
      <w:pPr>
        <w:pStyle w:val="Heading2"/>
        <w:keepNext/>
      </w:pPr>
      <w:r>
        <w:t>Seawater heat pump potential</w:t>
      </w:r>
    </w:p>
    <w:p w14:paraId="25578D9B" w14:textId="77777777" w:rsidR="00675F3A" w:rsidRDefault="00000000">
      <w:pPr>
        <w:spacing w:after="120"/>
      </w:pPr>
      <w:r>
        <w:t>A managed harbor basin offers a stable, moderate-temperature water source for seawater heat pumps (SWHPs) serving waterfront district heating and cooling systems. Open ocean water fluctuates from ~33°F (winter) to ~68°F (summer) in Boston Harbor. A causeway-enclosed basin would experience modestly higher winter temperatures (1–3°F warmer) due to reduced cold-ocean mixing and solar absorption by the shallow basin. This improves winter heat pump coefficient of performance (COP) from approximately 2.8 to 3.0–3.2 — a meaningful efficiency gain for waterfront buildings drawing harbor water as a heat source. Research published in Frontiers in Energy Research (2022) confirms SWHPs achieve COP of 2.8–4.6 and reduce the urban heat island effect by removing waste heat from the urban area via seawater return. The Seaport, Downtown waterfront, and East Boston are all within pumping distance of harbor water intakes.</w:t>
      </w:r>
    </w:p>
    <w:p w14:paraId="2AE03A0B" w14:textId="77777777" w:rsidR="00675F3A" w:rsidRDefault="00000000">
      <w:pPr>
        <w:spacing w:after="120"/>
      </w:pPr>
      <w:r>
        <w:t>This is a secondary benefit that enhances the economics of waterfront building decarbonization rather than a primary value stream for the causeway itself. But it aligns directly with Massachusetts’ building decarbonization goals and the emerging networked geothermal / district energy policy framework.</w:t>
      </w:r>
    </w:p>
    <w:p w14:paraId="771F7D74" w14:textId="77777777" w:rsidR="00675F3A" w:rsidRDefault="00000000">
      <w:pPr>
        <w:pStyle w:val="Heading2"/>
        <w:keepNext/>
      </w:pPr>
      <w:r>
        <w:t>Environmental stewardship</w:t>
      </w:r>
    </w:p>
    <w:p w14:paraId="0E1CB398" w14:textId="77777777" w:rsidR="00675F3A" w:rsidRDefault="00000000">
      <w:pPr>
        <w:spacing w:after="120"/>
      </w:pPr>
      <w:r>
        <w:t>The causeway delivers four environmental benefits beyond flood protection: managed water levels protect Boston Harbor’s remaining salt marshes from drowning due to sea-level rise; gate closure during storms prevents destructive sediment resuspension from contaminated harbor-bottom deposits; the causeway structure itself creates hard-substrate marine habitat (La Rance achieved 110 worm species, 47 crustacean species, 70 fish species within 14 years); and operational control of sluice gates enables active management of dissolved oxygen and flushing rates, particularly after combined sewer overflow events.</w:t>
      </w:r>
    </w:p>
    <w:p w14:paraId="7E2289A2" w14:textId="77777777" w:rsidR="00675F3A" w:rsidRDefault="00000000">
      <w:pPr>
        <w:spacing w:after="120"/>
      </w:pPr>
      <w:r>
        <w:t>Ecological risks — principally altered salinity gradients, reduced tidal flushing, and fish passage disruption — are real and must be addressed through pre-construction baseline studies, dedicated fish passage infrastructure, and adaptive operational protocols. These risks are manageable with modern design: the La Rance barrage achieved substantial ecosystem recovery after initial disruption, and the Thames Barrier has operated since 1982 with 115 fish species in the tidal Thames and no measurable biodiversity loss attributable to the structure.</w:t>
      </w:r>
    </w:p>
    <w:p w14:paraId="0E070DA1" w14:textId="77777777" w:rsidR="00675F3A" w:rsidRDefault="00000000">
      <w:pPr>
        <w:pStyle w:val="Heading2"/>
        <w:keepNext/>
      </w:pPr>
      <w:r>
        <w:t>Solar-ready design</w:t>
      </w:r>
    </w:p>
    <w:p w14:paraId="3FA2A40B" w14:textId="77777777" w:rsidR="00675F3A" w:rsidRDefault="00000000">
      <w:pPr>
        <w:spacing w:after="120"/>
      </w:pPr>
      <w:r>
        <w:t>Dutch research (TNO “Solar on Dikes” program) has demonstrated feasibility of PV panels on flood-control embankments across 10,500 miles of Netherlands dikes. The causeway should be designed with pre-installed conduit and connection points for future slope-mounted solar panels, adding 8–17 MW of capacity when marine-grade PV costs decline further.</w:t>
      </w:r>
    </w:p>
    <w:p w14:paraId="5D7C0992" w14:textId="77777777" w:rsidR="00675F3A" w:rsidRDefault="00000000">
      <w:pPr>
        <w:pStyle w:val="Heading2"/>
        <w:keepNext/>
      </w:pPr>
      <w:r>
        <w:t>State waters offshore wind: the causeway as a platform</w:t>
      </w:r>
    </w:p>
    <w:p w14:paraId="7A87FC21" w14:textId="77777777" w:rsidR="00102F01" w:rsidRDefault="00000000">
      <w:pPr>
        <w:spacing w:after="120"/>
      </w:pPr>
      <w:r>
        <w:t xml:space="preserve">Massachusetts state waters extend 3 nautical miles (3.45 statute miles) from shore. Within these waters, offshore wind development requires only state approval — no federal Bureau of Ocean Energy Management (BOEM) leasing, no federal environmental review, no years-long federal permitting queue. </w:t>
      </w:r>
    </w:p>
    <w:p w14:paraId="4DE072E0" w14:textId="77777777" w:rsidR="00102F01" w:rsidRDefault="00102F01">
      <w:r>
        <w:br w:type="page"/>
      </w:r>
    </w:p>
    <w:p w14:paraId="36A3E300" w14:textId="77777777" w:rsidR="00102F01" w:rsidRDefault="00102F01">
      <w:pPr>
        <w:spacing w:after="120"/>
      </w:pPr>
    </w:p>
    <w:p w14:paraId="484858DB" w14:textId="77777777" w:rsidR="00102F01" w:rsidRDefault="00102F01">
      <w:pPr>
        <w:spacing w:after="120"/>
      </w:pPr>
      <w:r>
        <w:t>This map shows the approximate location of MA state waters near Boston. The center of the line is approximately 12 miles from both the State House and the Quincy shore. The line is pushed out by the small islands called The Graves.</w:t>
      </w:r>
    </w:p>
    <w:p w14:paraId="1A85ABF1" w14:textId="77777777" w:rsidR="00102F01" w:rsidRDefault="00102F01">
      <w:pPr>
        <w:spacing w:after="120"/>
      </w:pPr>
      <w:r>
        <w:rPr>
          <w:noProof/>
        </w:rPr>
        <w:drawing>
          <wp:inline distT="0" distB="0" distL="0" distR="0" wp14:anchorId="29742C92" wp14:editId="229BE769">
            <wp:extent cx="2000342" cy="1769533"/>
            <wp:effectExtent l="0" t="0" r="0" b="0"/>
            <wp:docPr id="35656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65213" name="Picture 356565213"/>
                    <pic:cNvPicPr/>
                  </pic:nvPicPr>
                  <pic:blipFill>
                    <a:blip r:embed="rId16">
                      <a:extLst>
                        <a:ext uri="{28A0092B-C50C-407E-A947-70E740481C1C}">
                          <a14:useLocalDpi xmlns:a14="http://schemas.microsoft.com/office/drawing/2010/main" val="0"/>
                        </a:ext>
                      </a:extLst>
                    </a:blip>
                    <a:stretch>
                      <a:fillRect/>
                    </a:stretch>
                  </pic:blipFill>
                  <pic:spPr>
                    <a:xfrm>
                      <a:off x="0" y="0"/>
                      <a:ext cx="2025800" cy="1792053"/>
                    </a:xfrm>
                    <a:prstGeom prst="rect">
                      <a:avLst/>
                    </a:prstGeom>
                  </pic:spPr>
                </pic:pic>
              </a:graphicData>
            </a:graphic>
          </wp:inline>
        </w:drawing>
      </w:r>
    </w:p>
    <w:p w14:paraId="152202FC" w14:textId="77777777" w:rsidR="00102F01" w:rsidRDefault="00102F01">
      <w:pPr>
        <w:spacing w:after="120"/>
      </w:pPr>
    </w:p>
    <w:p w14:paraId="54D94D7F" w14:textId="77777777" w:rsidR="00675F3A" w:rsidRDefault="00000000">
      <w:pPr>
        <w:spacing w:after="120"/>
      </w:pPr>
      <w:r>
        <w:t>The Harbor Line creates a unique opportunity: a 4-mile road across the outer harbor with built-in grid interconnection, from which an offshore wind farm in state waters can be constructed, connected, and serviced at dramatically lower cost than conventional offshore wind.</w:t>
      </w:r>
    </w:p>
    <w:p w14:paraId="2F7ED3B6" w14:textId="7C5793DE" w:rsidR="00675F3A" w:rsidRDefault="00000000">
      <w:pPr>
        <w:spacing w:after="120"/>
      </w:pPr>
      <w:r>
        <w:rPr>
          <w:b/>
          <w:bCs/>
        </w:rPr>
        <w:t xml:space="preserve">Zone 1: Immediately seaward of the causeway. </w:t>
      </w:r>
      <w:r>
        <w:t>Approximately 13 square miles of usable open water</w:t>
      </w:r>
      <w:bookmarkStart w:id="28" w:name="_Ref18_615"/>
      <w:r>
        <w:fldChar w:fldCharType="begin"/>
        <w:instrText>HYPERLINK \l "_Calc18" \h</w:instrText>
        <w:fldChar w:fldCharType="separate"/>
      </w:r>
      <w:r>
        <w:rPr>
          <w:color w:val="2E75B6"/>
          <w:sz w:val="19"/>
          <w:szCs w:val="19"/>
          <w:u w:val="single"/>
          <w:vertAlign w:val="superscript"/>
        </w:rPr>
        <w:t>18</w:t>
      </w:r>
      <w:r>
        <w:fldChar w:fldCharType="end"/>
      </w:r>
      <w:bookmarkEnd w:id="28"/>
      <w:r>
        <w:t xml:space="preserve"> between the causeway and the 3-nautical-mile state waters boundary, after excluding shipping lanes, Graves Light and associated rocks, and buffer zones. At standard offshore wind density (8–13 MW per square mile), this area supports 100–170 MW of installed capacity, generating 350–590 GWh per year. Turbines are arranged in two rows seaward of the causeway, staggered at 5.2 rotor-diameter spacing (3,400 feet, about two-thirds of a mile) to minimize wake interference. Row 1 (approximately 5 turbines, 60 MW) is about 1,000 feet from the causeway ocean edge</w:t>
      </w:r>
      <w:bookmarkStart w:id="29" w:name="_Ref19_616"/>
      <w:r>
        <w:fldChar w:fldCharType="begin"/>
        <w:instrText>HYPERLINK \l "_Calc19" \h</w:instrText>
        <w:fldChar w:fldCharType="separate"/>
      </w:r>
      <w:r>
        <w:rPr>
          <w:color w:val="2E75B6"/>
          <w:sz w:val="19"/>
          <w:szCs w:val="19"/>
          <w:u w:val="single"/>
          <w:vertAlign w:val="superscript"/>
        </w:rPr>
        <w:t>19</w:t>
      </w:r>
      <w:r>
        <w:fldChar w:fldCharType="end"/>
      </w:r>
      <w:bookmarkEnd w:id="29"/>
      <w:r>
        <w:t xml:space="preserve"> — close enough to be connected by steel service walkways on driven piles, similar to long fishing piers. Service crews walk or drive small carts out from the causeway road; no crew transfer vessels are needed. Row 2 (approximately 5 turbines, 60 MW) is about 4,300 feet (three-quarters of a mile) from the causeway, too far for walkways but close enough for short boat trips launched from the causeway itself — a 5-minute ride in sheltered waters rather than the hour-long open-ocean transits required for conventional offshore wind. All turbines connect via feeder cables to a main trunk cable running along the causeway crest to the grid connection at Deer Island, at a cost of $20–40 million compared to $200–400 million for a conventional subsea export cable. </w:t>
      </w:r>
    </w:p>
    <w:p w14:paraId="2F8CA70A" w14:textId="77777777" w:rsidR="00675F3A" w:rsidRDefault="00000000">
      <w:pPr>
        <w:spacing w:after="120"/>
      </w:pPr>
      <w:r>
        <w:rPr>
          <w:b/>
          <w:bCs/>
        </w:rPr>
        <w:t xml:space="preserve">Zone 2: Extended state waters (Nahant to Cohasset, ~25 miles of coast). </w:t>
      </w:r>
      <w:r>
        <w:t>An additional 25 square miles of usable area in state waters along the coast north and south of the harbor. This zone can support 200–330 MW, generating 700–1,150 GWh per year. Turbines in Zone 2 would connect via short subsea cables to the causeway terminus at Deer Island or Hull, using the causeway’s existing grid interconnection.</w:t>
      </w:r>
    </w:p>
    <w:p w14:paraId="41F0EDC5" w14:textId="3684144A" w:rsidR="00675F3A" w:rsidRDefault="00000000">
      <w:pPr>
        <w:spacing w:after="120"/>
      </w:pPr>
      <w:r>
        <w:rPr>
          <w:b/>
          <w:bCs/>
        </w:rPr>
        <w:t xml:space="preserve">Combined potential: </w:t>
      </w:r>
      <w:r>
        <w:t xml:space="preserve">300–500 MW of state waters wind capacity, generating 1,050–1,750 GWh per year. Combined with the Harbor Line’s own 886–1,619 GWh, the total system produces roughly 1,900–3,350 GWh per year (1.9–3.4 TWh) — roughly 3.5–6.5% of Massachusetts’ total electricity consumption, equivalent to 3–5 gas-fired power stations.</w:t>
      </w:r>
    </w:p>
    <w:p w14:paraId="52DE6ED0" w14:textId="1F3E7E79" w:rsidR="00675F3A" w:rsidRDefault="00000000">
      <w:pPr>
        <w:spacing w:after="120"/>
      </w:pPr>
      <w:r>
        <w:t xml:space="preserve">The cost advantage is transformative. Conventional offshore wind projects spend $200–400 million on subsea export cables, $50–150 million on onshore substations and grid interconnection, and 3–7 years waiting in the ISO New England interconnection queue. A state-waters wind farm connected to the causeway eliminates all three costs. The causeway’s cable conduit serves as the export cable. The causeway’s onshore substation (at Deer Island or Hull) serves as the point of interconnection. And the interconnection study is part of the causeway’s own feasibility study — no separate queue. Total savings: $250–500 million per project plus years of permitting time. This makes the causeway not just a </w:t>
        <w:lastRenderedPageBreak/>
        <w:t>tidal power station but a platform for offshore wind development in state waters, with built-in grid connection, walkway access for the nearest row and short boat trips for the second row, and no federal permitting required.</w:t>
      </w:r>
    </w:p>
    <w:p w14:paraId="3A4E1002" w14:textId="7D094466" w:rsidR="00675F3A" w:rsidRDefault="00000000">
      <w:pPr>
        <w:spacing w:after="120"/>
      </w:pPr>
      <w:r>
        <w:t xml:space="preserve">The interconnection advantage extends beyond Deer Island. The three large fossil-fuel power stations ringing Boston Harbor — Mystic in Everett (closed May 31, 2024), Fore River in Quincy, and Brayton Point in Somerset (retired 2017) — together hold approximately 3.8 GW of existing grid interconnection, the scarcest transmission asset in the Commonwealth. The House energy affordability bill creates surplus interconnection authority (H.5175 §§12, 33–34), allowing new resources to use the unused capacity of these connections and directing consideration of existing generation sites as cost-saving alternatives; the Senate bill passed July 1, 2026 contains no counterpart, making the provision a House-only conference item. All three stations were built as waterfront plants and remain accessible from the sea — cable landings from the Harbor Line’s wind zones, and heavy equipment up to full HVDC converters, can reach every one of them by water.</w:t>
      </w:r>
    </w:p>
    <w:p w14:paraId="5FC8EC86" w14:textId="03573A48" w:rsidR="00675F3A" w:rsidRDefault="00000000">
      <w:pPr>
        <w:spacing w:before="200" w:after="120"/>
      </w:pPr>
      <w:r>
        <w:rPr>
          <w:b/>
          <w:bCs/>
        </w:rPr>
        <w:t xml:space="preserve">The island-baseline principle is not unique to Boston. </w:t>
      </w:r>
      <w:r>
        <w:t xml:space="preserve">A companion analysis of upper Penobscot Bay near Belfast, Maine, (available from David Green at </w:t>
      </w:r>
      <w:hyperlink r:id="rId17" w:history="1">
        <w:r>
          <w:rPr>
            <w:rStyle w:val="Hyperlink"/>
          </w:rPr>
          <w:t>davidlcgreen@gmail.com</w:t>
        </w:r>
      </w:hyperlink>
      <w:r>
        <w:t xml:space="preserve">) demonstrates the same concept at larger scale. Islesboro — a 14-mile-long island that divides the bay — extends state waters 3 nautical miles on both flanks, creating approximately 87 square miles of state-controlled water that would not exist from the mainland coastline alone. Combined with Sears Island (already designated as Maine’s preferred offshore wind port site), Seven Hundred Acre Island, Warren Island, and smaller islands, the total usable state water area for fixed-bottom offshore wind reaches roughly 80–100 square miles in 30–150 foot depths with strong 8.5–9.5 m/s winds. At revenue-optimized 5D × 5D spacing using 15 MW turbines, the area could support 118 turbines (98 seabed-mounted, 11 island-based, 9 catwalk-connected) totaling 1,770 MW of nameplate capacity, generating approximately 5,600 GWh/year net of wake losses — enough to supply roughly 51% of Maine’s total electricity consumption, entirely within state jurisdiction.</w:t>
      </w:r>
    </w:p>
    <w:p w14:paraId="3A26BBAE" w14:textId="77777777" w:rsidR="00675F3A" w:rsidRDefault="00000000">
      <w:pPr>
        <w:spacing w:after="120"/>
      </w:pPr>
      <w:r>
        <w:t>Two key differences from the Harbor Line: Belfast has no tidal-power causeway (the bay is too wide), so the project is wind-only; and Maine enacted a 10-year moratorium on offshore wind in state waters in 2021, making near-term development impossible. Additionally, the OBBBA’s accelerated wind phaseout (construction must begin before July 2026) would preclude federal tax credits under current law. Nevertheless, the Belfast analysis establishes an important principle for state energy policy: wherever island chains create extended state water boundaries with suitable depths and wind speeds, states have the jurisdictional authority to develop substantial wind capacity without federal BOEM permitting — the same regulatory advantage that makes the Harbor Line’s state-waters wind component so attractive. The detailed Belfast/Penobscot Bay analysis, including turbine placement maps and financial modeling, is available as a companion document.</w:t>
      </w:r>
    </w:p>
    <w:p w14:paraId="7AFAC45F" w14:textId="77777777" w:rsidR="00675F3A" w:rsidRDefault="00675F3A"/>
    <w:p w14:paraId="014C5944" w14:textId="77777777" w:rsidR="00675F3A" w:rsidRDefault="00000000">
      <w:r>
        <w:br w:type="page"/>
      </w:r>
    </w:p>
    <w:p w14:paraId="690936A1" w14:textId="77777777" w:rsidR="00675F3A" w:rsidRDefault="00000000">
      <w:pPr>
        <w:pStyle w:val="Heading2"/>
        <w:keepNext/>
      </w:pPr>
      <w:r>
        <w:lastRenderedPageBreak/>
        <w:t>Job creation: 116,000 job-years and 1,850 permanent jobs</w:t>
      </w:r>
    </w:p>
    <w:p w14:paraId="2181AFC9" w14:textId="77777777" w:rsidR="00675F3A" w:rsidRDefault="00000000">
      <w:pPr>
        <w:spacing w:after="120"/>
      </w:pPr>
      <w:r>
        <w:t>The Harbor Line would be one of the largest infrastructure projects in Massachusetts history, comparable in scale to the MWRA harbor cleanup ($3.8 billion, 1990s) though smaller than the Big Dig ($14.6 billion). Construction over approximately nine years at the $3.9 billion midpoint would generate an estimated 116,550 job-years of employment: 2,850 in design and engineering, 113,700 in construction (including supply chain and induced employment), with peak construction employment of approximately 20,500 workers. After construction, approximately 1,850 permanent jobs are created in power plant operations, turbine maintenance, trail and park management, marina and hospitality operations, and administration.</w:t>
      </w:r>
    </w:p>
    <w:p w14:paraId="0741632D" w14:textId="446382D2" w:rsidR="00675F3A" w:rsidRDefault="00000000">
      <w:pPr>
        <w:spacing w:after="120"/>
      </w:pPr>
      <w:r>
        <w:t>Under a Project Labor Agreement approximately 70% of construction job-years (79,900) would be union positions. The key trades include Pile Drivers Local 56, Operating Engineers IUOE Local 4, Ironworkers Local 7, LIUNA Laborers, NERCC Carpenters, IBEW Local 103 (Electricians), Pipefitters UA Local 537, and Teamsters Local 25. The Vineyard Wind 1 offshore wind project set the precedent for this approach, signing the first PLA for industrial-scale offshore energy in the United States with the Southeastern Massachusetts Building Trades Council. Massachusetts building trades unions train 75% of all apprentices, 80% of apprentices of color, and 88% of women apprentices in the state — making the PLA a workforce development engine as well as a jobs program.</w:t>
      </w:r>
    </w:p>
    <w:p w14:paraId="72866ED1" w14:textId="77777777" w:rsidR="00675F3A" w:rsidRDefault="00000000">
      <w:pPr>
        <w:pStyle w:val="Heading1"/>
        <w:keepNext/>
        <w:pageBreakBefore/>
      </w:pPr>
      <w:bookmarkStart w:id="30" w:name="_TOC_Sec6"/>
      <w:bookmarkEnd w:id="30"/>
      <w:r>
        <w:lastRenderedPageBreak/>
        <w:t>6. The Harbor Line pays for itself</w:t>
      </w:r>
    </w:p>
    <w:p w14:paraId="2A562DFB" w14:textId="77777777" w:rsidR="00675F3A" w:rsidRDefault="00675F3A">
      <w:pPr>
        <w:spacing w:after="60"/>
        <w:jc w:val="right"/>
      </w:pPr>
      <w:hyperlink w:anchor="_TOC_Top">
        <w:r>
          <w:rPr>
            <w:color w:val="2E75B6"/>
            <w:sz w:val="19"/>
            <w:szCs w:val="19"/>
            <w:u w:val="single"/>
          </w:rPr>
          <w:t>↑ Return to Table of Contents</w:t>
        </w:r>
      </w:hyperlink>
    </w:p>
    <w:p w14:paraId="472EB8CB" w14:textId="77777777" w:rsidR="00675F3A" w:rsidRDefault="00000000">
      <w:pPr>
        <w:spacing w:after="120"/>
      </w:pPr>
      <w:r>
        <w:t>The central question any legislator will ask: who pays? The answer has four parts.</w:t>
      </w:r>
    </w:p>
    <w:p w14:paraId="66742FF1" w14:textId="77777777" w:rsidR="00675F3A" w:rsidRDefault="00000000">
      <w:pPr>
        <w:pStyle w:val="Heading2"/>
        <w:keepNext/>
      </w:pPr>
      <w:r>
        <w:t>Part A: The Harbor Line pays for itself</w:t>
      </w:r>
    </w:p>
    <w:p w14:paraId="1260157B" w14:textId="77777777" w:rsidR="00675F3A" w:rsidRDefault="00000000">
      <w:pPr>
        <w:spacing w:after="120"/>
      </w:pPr>
      <w:r>
        <w:t>The Harbor Line (Deer Island → Long Island → Gallops → Georges → Peddocks → Hull) is the primary route because it pays for itself with zero net taxpayer burden. The arithmetic uses 50-year bond amortization — entirely appropriate for an asset with a 100-year design life — and incorporates the $81 million budget for the bridge from Quincy to Long Island Bridge that the Harbor Line makes unnecessary.</w:t>
      </w:r>
    </w:p>
    <w:p w14:paraId="0B24DCDD" w14:textId="77777777" w:rsidR="00675F3A" w:rsidRDefault="00000000">
      <w:pPr>
        <w:spacing w:after="120"/>
      </w:pPr>
      <w:r>
        <w:rPr>
          <w:b/>
          <w:bCs/>
        </w:rPr>
        <w:t xml:space="preserve">Annual cash revenues (midpoint): </w:t>
      </w:r>
      <w:r>
        <w:t>Electricity revenue $125 million + resilience assessment $193 million + recreation/concession $54 million + property tax on new real estate $38 million = $410 million per year in cash revenue</w:t>
      </w:r>
      <w:r>
        <w:rPr>
          <w:b/>
          <w:bCs/>
        </w:rPr>
        <w:t>.</w:t>
      </w:r>
      <w:bookmarkStart w:id="31" w:name="_Ref7_708"/>
      <w:r>
        <w:fldChar w:fldCharType="begin"/>
        <w:instrText>HYPERLINK \l "_Calc7" \h</w:instrText>
        <w:fldChar w:fldCharType="separate"/>
      </w:r>
      <w:r>
        <w:rPr>
          <w:color w:val="2E75B6"/>
          <w:sz w:val="19"/>
          <w:szCs w:val="19"/>
          <w:u w:val="single"/>
          <w:vertAlign w:val="superscript"/>
        </w:rPr>
        <w:t>7</w:t>
      </w:r>
      <w:r>
        <w:fldChar w:fldCharType="end"/>
      </w:r>
      <w:bookmarkEnd w:id="31"/>
      <w:r>
        <w:t xml:space="preserve"> </w:t>
      </w:r>
    </w:p>
    <w:p w14:paraId="2039C136" w14:textId="77777777" w:rsidR="00675F3A" w:rsidRDefault="00000000">
      <w:pPr>
        <w:spacing w:after="120"/>
      </w:pPr>
      <w:r>
        <w:rPr>
          <w:b/>
          <w:bCs/>
        </w:rPr>
        <w:t>Net capital cost: $3.90 billion midpoint</w:t>
      </w:r>
      <w:bookmarkStart w:id="32" w:name="_Ref6_707"/>
      <w:r>
        <w:fldChar w:fldCharType="begin"/>
        <w:instrText>HYPERLINK \l "_Calc6" \h</w:instrText>
        <w:fldChar w:fldCharType="separate"/>
      </w:r>
      <w:r>
        <w:rPr>
          <w:color w:val="2E75B6"/>
          <w:sz w:val="19"/>
          <w:szCs w:val="19"/>
          <w:u w:val="single"/>
          <w:vertAlign w:val="superscript"/>
        </w:rPr>
        <w:t>6</w:t>
      </w:r>
      <w:r>
        <w:fldChar w:fldCharType="end"/>
      </w:r>
      <w:bookmarkEnd w:id="32"/>
      <w:r>
        <w:t xml:space="preserve"> minus $81 million Quincy to Long Island Bridge reallocation = $3.82 billion. The City of Boston has budgeted $81 million for Long Island Bridge reconstruction (City of Boston Capital Plan FY2025) through Quincy. The Harbor Line eliminates the need for this bridge entirely by providing access from the north. This budget is redirected to the causeway authority, reducing the net capital that must be financed.</w:t>
      </w:r>
    </w:p>
    <w:p w14:paraId="62B5ED90" w14:textId="77777777" w:rsidR="00675F3A" w:rsidRDefault="00000000">
      <w:pPr>
        <w:spacing w:after="120"/>
      </w:pPr>
      <w:r>
        <w:rPr>
          <w:b/>
          <w:bCs/>
        </w:rPr>
        <w:t xml:space="preserve">Annual debt service ($3.82 billion net capital, 50-year AAA bonds at 4%): </w:t>
      </w:r>
      <w:r>
        <w:t>$178 million per year (see Appendix A for the debt service calculation). Fifty-year amortization is standard practice for infrastructure with design lives of 80–100+ years. The Massachusetts Water Resources Authority (MWRA) has issued bonds with 30+ year maturities; a causeway with a century-plus design life justifies the 50-year amortization.</w:t>
      </w:r>
    </w:p>
    <w:p w14:paraId="786788F2" w14:textId="77777777" w:rsidR="00675F3A" w:rsidRDefault="00000000">
      <w:pPr>
        <w:spacing w:after="120"/>
      </w:pPr>
      <w:bookmarkStart w:id="33" w:name="_Ref17_617"/>
      <w:bookmarkEnd w:id="33"/>
      <w:r>
        <w:rPr>
          <w:b/>
          <w:bCs/>
        </w:rPr>
        <w:t xml:space="preserve">Midpoint result: $200 million annual SURPLUS. </w:t>
      </w:r>
      <w:r>
        <w:t>Total cash revenue of $410 million exceeds debt service of $178 million by $232 million per year.</w:t>
      </w:r>
      <w:bookmarkStart w:id="34" w:name="_Ref9_709"/>
      <w:r>
        <w:fldChar w:fldCharType="begin"/>
        <w:instrText>HYPERLINK \l "_Calc9" \h</w:instrText>
        <w:fldChar w:fldCharType="separate"/>
      </w:r>
      <w:r>
        <w:rPr>
          <w:color w:val="2E75B6"/>
          <w:sz w:val="19"/>
          <w:szCs w:val="19"/>
          <w:u w:val="single"/>
          <w:vertAlign w:val="superscript"/>
        </w:rPr>
        <w:t>9</w:t>
      </w:r>
      <w:r>
        <w:fldChar w:fldCharType="end"/>
      </w:r>
      <w:bookmarkEnd w:id="34"/>
      <w:r>
        <w:t xml:space="preserve"> Coverage ratio: 2.30×</w:t>
      </w:r>
      <w:hyperlink w:anchor="_Calc17">
        <w:r>
          <w:rPr>
            <w:color w:val="2E75B6"/>
            <w:sz w:val="19"/>
            <w:szCs w:val="19"/>
            <w:u w:val="single"/>
            <w:vertAlign w:val="superscript"/>
          </w:rPr>
          <w:t>17</w:t>
        </w:r>
      </w:hyperlink>
      <w:r>
        <w:t>. The project pays for itself at midpoint estimates with no taxpayer subsidy.</w:t>
      </w:r>
    </w:p>
    <w:p w14:paraId="36FDB1BD" w14:textId="77777777" w:rsidR="00675F3A" w:rsidRDefault="00000000">
      <w:pPr>
        <w:spacing w:after="120"/>
      </w:pPr>
      <w:r>
        <w:rPr>
          <w:b/>
          <w:bCs/>
        </w:rPr>
        <w:t xml:space="preserve">Low-end cost ($2.7 billion): $287 million annual SURPLUS. </w:t>
      </w:r>
      <w:r>
        <w:t>Debt service of $123 million vs. total cash revenue of $410 million. Coverage ratio: 3.33×. This is a strong investment-grade revenue bond.</w:t>
      </w:r>
    </w:p>
    <w:p w14:paraId="3D9862DF" w14:textId="77777777" w:rsidR="00675F3A" w:rsidRDefault="00000000">
      <w:pPr>
        <w:spacing w:after="120"/>
      </w:pPr>
      <w:r>
        <w:rPr>
          <w:b/>
          <w:bCs/>
        </w:rPr>
        <w:t xml:space="preserve">High-end cost ($5.1 billion): $184 million annual SURPLUS. </w:t>
      </w:r>
      <w:r>
        <w:t>Debt service of $226 million vs. total cash revenue of $410 million. Coverage ratio: 1.81× — above the 1.25× threshold required by bond rating agencies. The project is self-financing even at the high end of the cost range. Additional margin is achievable through modest resilience assessment increases (from 75% to 85% of flood insurance equivalent), Mass Ready Act bond funds, or formula federal funding — far less than the $343 million per year in Seaport property taxes alone that the causeway protects.</w:t>
      </w:r>
    </w:p>
    <w:p w14:paraId="1A15DC3B" w14:textId="77777777" w:rsidR="00675F3A" w:rsidRDefault="00000000">
      <w:pPr>
        <w:spacing w:after="120"/>
      </w:pPr>
      <w:r>
        <w:t>This is the central finding: the Harbor Line, financed with 50-year bonds appropriate to its design life and incorporating the Long Island Bridge savings, is a self-financing infrastructure investment at midpoint cost estimates. It requires no federal construction funding, no state general-fund subsidy, and no new taxes. The revenue comes from energy markets, a resilience assessment that replaces (at lower cost) the flood insurance property owners already pay, recreational concessions from 5–10 million annual visitors, and property tax on landfall development on MWRA-owned land at Deer Island.</w:t>
      </w:r>
    </w:p>
    <w:p w14:paraId="53AE8765" w14:textId="77777777" w:rsidR="00675F3A" w:rsidRDefault="00000000">
      <w:pPr>
        <w:pStyle w:val="Heading2"/>
        <w:keepNext/>
      </w:pPr>
      <w:r>
        <w:t>Part B: Sensitivity and risk factors</w:t>
      </w:r>
    </w:p>
    <w:p w14:paraId="698CFDDD" w14:textId="77777777" w:rsidR="00675F3A" w:rsidRDefault="00000000">
      <w:pPr>
        <w:spacing w:after="120"/>
      </w:pPr>
      <w:r>
        <w:t>The self-financing result holds at midpoint estimates. But estimates are uncertain. Here is how the project performs under stress, and what levers are available if costs come in above midpoint:</w:t>
      </w:r>
    </w:p>
    <w:p w14:paraId="60F3EEC2" w14:textId="77777777" w:rsidR="00675F3A" w:rsidRDefault="00000000">
      <w:pPr>
        <w:spacing w:after="120"/>
      </w:pPr>
      <w:r>
        <w:rPr>
          <w:b/>
          <w:bCs/>
        </w:rPr>
        <w:t xml:space="preserve">If costs reach $9 billion (extreme scenario): </w:t>
      </w:r>
      <w:r>
        <w:t xml:space="preserve">Annual debt service rises to $415 million, leaving a $16 million surplus at midpoint revenue — barely self-financing at 1.04× coverage, well below the 1.25× bond threshold and requiring supplemental funding for investment-grade rating — the project remains self-financing even at a 60% cost overrun above midpoint. At worst-case revenue, the gap is </w:t>
        <w:lastRenderedPageBreak/>
        <w:t>manageable through: resilience assessment increases (from 75% to 90% of flood insurance equivalent over 15 years); Mass Ready Act / ResilientCoasts bond authorization (Governor Healey’s $200 million climate resilience bond); or a modest state appropriation that is still far less than the $9–10.5 billion shore-based program in the USACE’s July 2026 draft study.</w:t>
      </w:r>
    </w:p>
    <w:p w14:paraId="091B82C3" w14:textId="77777777" w:rsidR="00675F3A" w:rsidRDefault="00000000">
      <w:pPr>
        <w:spacing w:after="120"/>
      </w:pPr>
      <w:r>
        <w:rPr>
          <w:b/>
          <w:bCs/>
        </w:rPr>
        <w:t xml:space="preserve">Energy price sensitivity: </w:t>
      </w:r>
      <w:r>
        <w:t>Every $10/MWh increase in ISO New England (ISO-NE) wholesale prices adds $4–9 million per year in energy revenue. New England’s structural gas pipeline constraints make sustained price increases more likely than decreases. The 2025 winter averaged $116.73/MWh — nearly 3× the annual average.</w:t>
      </w:r>
    </w:p>
    <w:p w14:paraId="7F743719" w14:textId="77777777" w:rsidR="00675F3A" w:rsidRDefault="00000000">
      <w:pPr>
        <w:spacing w:after="120"/>
      </w:pPr>
      <w:r>
        <w:rPr>
          <w:b/>
          <w:bCs/>
        </w:rPr>
        <w:t xml:space="preserve">Visitor revenue sensitivity: </w:t>
      </w:r>
      <w:r>
        <w:t>Recreational revenue assumes 5–10 million visitors at $6–8/visitor (concessions, entrance fees, events, naming, marina). If visitation reaches only 3M per year (below the Cape Cod National Seashore’s 4M (NPS Visitor Statistics)), revenue drops by approximately $6–12M per year — within the surplus margin at low-end and midpoint costs.</w:t>
      </w:r>
    </w:p>
    <w:p w14:paraId="2872A621" w14:textId="77777777" w:rsidR="00675F3A" w:rsidRDefault="00000000">
      <w:pPr>
        <w:spacing w:after="120"/>
      </w:pPr>
      <w:r>
        <w:rPr>
          <w:b/>
          <w:bCs/>
        </w:rPr>
        <w:t xml:space="preserve">Interest rate sensitivity: </w:t>
      </w:r>
      <w:r>
        <w:t>At 5% instead of 4%, 50-year debt service on $3.82 billion rises from $178 million to $284 million per year. The project remains self-financing at midpoint ($410 million total cash revenue), with a $126 million surplus and 1.44× coverage. AAA-rated water infrastructure bonds have historically issued below 4.5%.</w:t>
      </w:r>
    </w:p>
    <w:p w14:paraId="515C16FB" w14:textId="77777777" w:rsidR="00675F3A" w:rsidRDefault="00000000">
      <w:pPr>
        <w:pStyle w:val="Heading2"/>
        <w:keepNext/>
      </w:pPr>
      <w:r>
        <w:t>Part C: Federal funding that flows by formula, not by political favor</w:t>
      </w:r>
    </w:p>
    <w:p w14:paraId="54EA709A" w14:textId="77777777" w:rsidR="00675F3A" w:rsidRDefault="00000000">
      <w:pPr>
        <w:spacing w:after="120"/>
      </w:pPr>
      <w:r>
        <w:t>The project assumes zero money from the federal government for construction. However, several federal funding streams flow to Massachusetts by formula or by statutory mandate, regardless of administration:</w:t>
      </w:r>
    </w:p>
    <w:p w14:paraId="40EEA07B" w14:textId="77777777" w:rsidR="00675F3A" w:rsidRDefault="00000000">
      <w:pPr>
        <w:spacing w:after="120"/>
      </w:pPr>
      <w:r>
        <w:rPr>
          <w:b/>
          <w:bCs/>
        </w:rPr>
        <w:t xml:space="preserve">Land and Water Conservation Fund (LWCF): $900 million per year nationally, permanently funded. </w:t>
      </w:r>
      <w:r>
        <w:t>Signed into permanent law by President Trump in 2020 under the Great American Outdoors Act (GAOA). Distributed to every state by population formula. Massachusetts received $6.4 million in the latest round. The Harbor Line trail is squarely within LWCF’s purpose: public outdoor recreation access to a National Recreation Area. LWCF can fund trail infrastructure, visitor centers, and interpretive facilities along the causeway crest.</w:t>
      </w:r>
    </w:p>
    <w:p w14:paraId="1D8F750A" w14:textId="77777777" w:rsidR="00675F3A" w:rsidRDefault="00000000">
      <w:pPr>
        <w:spacing w:after="120"/>
      </w:pPr>
      <w:r>
        <w:rPr>
          <w:b/>
          <w:bCs/>
        </w:rPr>
        <w:t xml:space="preserve">GAOA Legacy Restoration Fund (reauthorization pending). </w:t>
      </w:r>
      <w:r>
        <w:t>The bipartisan America the Beautiful Act (S.1547, introduced May 2025 by Senators Daines (R-MT) and King (I-ME)) would extend the fund at $2 billion per year for eight years. Boston Harbor Islands National Recreation Area has deferred maintenance on Fort Strong, Long Island lighthouse, and island infrastructure. Trail access improvements qualify.</w:t>
      </w:r>
    </w:p>
    <w:p w14:paraId="2389B8C2" w14:textId="77777777" w:rsidR="00675F3A" w:rsidRDefault="00000000">
      <w:pPr>
        <w:spacing w:after="120"/>
      </w:pPr>
      <w:r>
        <w:rPr>
          <w:b/>
          <w:bCs/>
        </w:rPr>
        <w:t xml:space="preserve">Outdoor Recreation Legacy Partnership (ORLP) grants. </w:t>
      </w:r>
      <w:r>
        <w:t>Nationally competitive LWCF subprogram targeting underserved urban communities. East Boston is an environmental justice community with limited recreational access. A trail providing free access to a national park from the most flood-vulnerable neighborhood in Boston hits every ORLP priority.</w:t>
      </w:r>
    </w:p>
    <w:p w14:paraId="75819FD3" w14:textId="77777777" w:rsidR="00675F3A" w:rsidRDefault="00000000">
      <w:pPr>
        <w:spacing w:after="120"/>
      </w:pPr>
      <w:r>
        <w:rPr>
          <w:b/>
          <w:bCs/>
        </w:rPr>
        <w:t xml:space="preserve">National Park Service (NPS) partnership funding. </w:t>
      </w:r>
      <w:r>
        <w:t>Boston Harbor Islands is a “partnership park” with NPS institutional standing. The NPS’s own strategic plan seeks increased visitation. Trail infrastructure, visitor centers, and interpretive facilities on the causeway qualify for NPS co-funding through existing partnership mechanisms — not discretionary grants requiring political support.</w:t>
      </w:r>
    </w:p>
    <w:p w14:paraId="08DD4815" w14:textId="77777777" w:rsidR="00675F3A" w:rsidRDefault="00000000">
      <w:pPr>
        <w:spacing w:after="120"/>
      </w:pPr>
      <w:r>
        <w:t>These formula-based federal sources will not fund construction of the causeway itself. They can realistically contribute $10–50 million toward trail infrastructure, visitor facilities, and ecological monitoring — reducing the state’s burden by a modest but meaningful amount. The honest framing: this project pays for itself through its own revenue streams, with formula federal funds covering some recreational features.</w:t>
      </w:r>
    </w:p>
    <w:p w14:paraId="2C230CCC" w14:textId="77777777" w:rsidR="00831C42" w:rsidRDefault="00831C42">
      <w:r>
        <w:br w:type="page"/>
      </w:r>
    </w:p>
    <w:p w14:paraId="57AEA64E" w14:textId="77777777" w:rsidR="00675F3A" w:rsidRDefault="00675F3A"/>
    <w:p w14:paraId="622EE104" w14:textId="77777777" w:rsidR="00675F3A" w:rsidRDefault="00000000">
      <w:pPr>
        <w:pStyle w:val="Heading2"/>
        <w:keepNext/>
      </w:pPr>
      <w:r>
        <w:t>Potential federal tax credit: Clean Electricity ITC (Section 48E)</w:t>
      </w:r>
    </w:p>
    <w:p w14:paraId="3B7B38C2" w14:textId="77777777" w:rsidR="00675F3A" w:rsidRDefault="00000000">
      <w:pPr>
        <w:spacing w:after="120"/>
      </w:pPr>
      <w:r>
        <w:rPr>
          <w:i/>
          <w:iCs/>
          <w:color w:val="888888"/>
          <w:sz w:val="18"/>
          <w:szCs w:val="18"/>
        </w:rPr>
        <w:t>Not included in the base case financial model. Presented as potential upside requiring tax counsel confirmation.</w:t>
      </w:r>
    </w:p>
    <w:p w14:paraId="013D504F" w14:textId="77777777" w:rsidR="00675F3A" w:rsidRDefault="00000000">
      <w:pPr>
        <w:spacing w:after="120"/>
      </w:pPr>
      <w:r>
        <w:t>The Inflation Reduction Act of 2022 created the technology-neutral Clean Electricity Investment Tax Credit (Section 48E) and the Clean Electricity Production Tax Credit (Section 45Y) for zero-emission electricity generation. The One Big Beautiful Bill Act (OBBBA), signed July 4, 2025, significantly modified these credits but preserved them for non-wind, non-solar technologies through 2033.</w:t>
      </w:r>
    </w:p>
    <w:p w14:paraId="283E9468" w14:textId="77777777" w:rsidR="00675F3A" w:rsidRDefault="00000000">
      <w:pPr>
        <w:spacing w:after="120"/>
      </w:pPr>
      <w:r>
        <w:rPr>
          <w:b/>
          <w:bCs/>
        </w:rPr>
        <w:t xml:space="preserve">What qualifies: </w:t>
      </w:r>
      <w:r>
        <w:t>Under the OBBBA, wind and solar facilities must begin construction before July 5, 2026 to receive credits — a deadline the Harbor Line cannot meet. However, the tidal generation component of the Harbor Line is neither wind nor solar. Non-wind, non-solar zero-emission electricity facilities receive full credits for construction beginning before 2033, with phaseout to 75% in 2034. Tidal-power causeway generation is a zero-emission technology that clearly meets the 48E eligibility test. If the $15 million feasibility study is authorized promptly and construction begins before 2033, the tidal turbines, bulb units, sluice gates, and associated power generation infrastructure would likely qualify.</w:t>
      </w:r>
    </w:p>
    <w:p w14:paraId="03D02BFC" w14:textId="77777777" w:rsidR="00675F3A" w:rsidRDefault="00000000">
      <w:pPr>
        <w:spacing w:after="120"/>
      </w:pPr>
      <w:r>
        <w:rPr>
          <w:b/>
          <w:bCs/>
        </w:rPr>
        <w:t xml:space="preserve">What does not qualify: </w:t>
      </w:r>
      <w:r>
        <w:t>The wind turbines on the causeway, islands, and catwalks are subject to the accelerated wind phaseout and would not qualify unless construction begins before July 2026. The causeway structure itself (flood barrier, roadway, trail) is infrastructure, not energy property, and is not eligible for energy tax credits. The pumped-storage component may qualify as energy storage technology under Section 48E, which was not subject to the wind/solar accelerated phaseout; this requires tax counsel review.</w:t>
      </w:r>
    </w:p>
    <w:p w14:paraId="64340520" w14:textId="77777777" w:rsidR="00675F3A" w:rsidRDefault="00000000">
      <w:pPr>
        <w:spacing w:after="120"/>
      </w:pPr>
      <w:r>
        <w:rPr>
          <w:b/>
          <w:bCs/>
        </w:rPr>
        <w:t xml:space="preserve">Potential financial impact: </w:t>
      </w:r>
      <w:r>
        <w:t>The tidal generation infrastructure represents an estimated $1.5–2.5 billion of the total capital cost. Two options are available (the project must choose one):</w:t>
      </w:r>
    </w:p>
    <w:p w14:paraId="3AB58304" w14:textId="77777777" w:rsidR="00675F3A" w:rsidRDefault="00000000">
      <w:pPr>
        <w:spacing w:after="80"/>
        <w:ind w:left="360"/>
      </w:pPr>
      <w:r>
        <w:rPr>
          <w:b/>
          <w:bCs/>
        </w:rPr>
        <w:t xml:space="preserve">Option A — Investment Tax Credit (Section 48E): </w:t>
      </w:r>
      <w:r>
        <w:t xml:space="preserve">30% of eligible capital costs = $450–750 million one-time credit. At the midpoint capital cost and debt service of $178M/year, this is equivalent to approximately 2–3 years of debt service. Under the elective pay (direct pay) provision of Section 6417, a state or municipal authority can receive this as a direct payment from the IRS rather than a tax credit, making it available to public entities.</w:t>
      </w:r>
    </w:p>
    <w:p w14:paraId="606FFF47" w14:textId="77777777" w:rsidR="00675F3A" w:rsidRDefault="00000000">
      <w:pPr>
        <w:spacing w:after="80"/>
        <w:ind w:left="360"/>
      </w:pPr>
      <w:r>
        <w:rPr>
          <w:b/>
          <w:bCs/>
        </w:rPr>
        <w:t xml:space="preserve">Option B — Production Tax Credit (Section 45Y): </w:t>
      </w:r>
      <w:r>
        <w:t>Approximately 2.75¢/kWh (2025 dollars, adjusted for inflation) for 10 years of tidal generation. At 275–375 GWh/year tidal output, this equals $76–103 million per year for 10 years = $760 million–$1.03 billion total. This option provides sustained cash flow support during the critical early years of debt service.</w:t>
      </w:r>
    </w:p>
    <w:p w14:paraId="43A123EE" w14:textId="77777777" w:rsidR="00675F3A" w:rsidRDefault="00000000">
      <w:pPr>
        <w:spacing w:after="120"/>
      </w:pPr>
      <w:r>
        <w:rPr>
          <w:b/>
          <w:bCs/>
        </w:rPr>
        <w:t xml:space="preserve">Key caveat — FEOC restrictions: </w:t>
      </w:r>
      <w:r>
        <w:t>The OBBBA prohibits credits for facilities whose construction includes “material assistance” from a prohibited foreign entity (PFE). Since tidal-power causeway engineering expertise is concentrated in France (EDF/La Rance) and South Korea (K-Water/Sihwa Lake), any foreign equipment or engineering involvement must be structured to comply with FEOC restrictions. This is a solvable constraint requiring careful procurement design.</w:t>
      </w:r>
    </w:p>
    <w:p w14:paraId="17EC32D6" w14:textId="77777777" w:rsidR="00675F3A" w:rsidRDefault="00000000">
      <w:pPr>
        <w:spacing w:after="120"/>
      </w:pPr>
      <w:r>
        <w:rPr>
          <w:b/>
          <w:bCs/>
        </w:rPr>
        <w:t xml:space="preserve">Why this is not in the base case: </w:t>
      </w:r>
      <w:r>
        <w:t>The Harbor Line’s financial model demonstrates self-financing viability without federal tax credits. Including them would strengthen the case but also introduce political risk (the credits could be further modified before construction begins). The conservative approach — presenting a project that works on its own revenue, with federal credits as upside — is more credible to both bond markets and legislators. If the credits are confirmed to apply, the midpoint coverage ratio would rise from 2.30× to approximately 2.0–2.3× (with PTC) or the effective capital cost would drop by $450–750M (with ITC), either of which would move the project firmly into investment-grade territory at every cost scenario.</w:t>
      </w:r>
    </w:p>
    <w:p w14:paraId="5B66F942" w14:textId="77777777" w:rsidR="005B00EA" w:rsidRDefault="005B00EA">
      <w:pPr>
        <w:spacing w:after="120"/>
      </w:pPr>
    </w:p>
    <w:p w14:paraId="187537B0" w14:textId="77777777" w:rsidR="00675F3A" w:rsidRDefault="00000000">
      <w:pPr>
        <w:pStyle w:val="Heading2"/>
        <w:keepNext/>
      </w:pPr>
      <w:r>
        <w:lastRenderedPageBreak/>
        <w:t>Part D: Positioned for future federal leverage</w:t>
      </w:r>
    </w:p>
    <w:p w14:paraId="63E62531" w14:textId="77777777" w:rsidR="00675F3A" w:rsidRDefault="00000000">
      <w:pPr>
        <w:spacing w:after="120"/>
      </w:pPr>
      <w:r>
        <w:t>Administrations change. Three years from now, the Harbor Line should be ready with a completed feasibility study, an approved environmental impact statement, and a functioning authority. The $15 million study investment now positions Massachusetts to capture federal construction dollars later — whenever “later” comes. The NYC harbor barrier study assumed 65/35 federal/state; at that split, the state share drops to $1.8–3.1 billion, and the coverage ratio rises to 4.65×. The question is timing, not eligibility.</w:t>
      </w:r>
    </w:p>
    <w:p w14:paraId="0F2DA2DE" w14:textId="77777777" w:rsidR="00675F3A" w:rsidRDefault="00000000">
      <w:pPr>
        <w:spacing w:after="120"/>
      </w:pPr>
      <w:r>
        <w:rPr>
          <w:b/>
          <w:bCs/>
        </w:rPr>
        <w:t xml:space="preserve">The comparison that matters: </w:t>
      </w:r>
      <w:r>
        <w:t>The USACE’s July 2026 draft study prices Boston’s shore-based program at $9–10.5 billion in baseline infrastructure — for partial, Boston-only protection with a 30–50 year lifespan. Even at a 65% federal cost share, the state and local obligation is roughly $3.5 billion. This only protects Boston, not the other cities, towns and people who live near the water. The Harbor Line, at $3.9 billion midpoint, costs less than half the USACE baseline — roughly the same as the state and local share of the shore-based program alone — yet delivers comprehensive harbor-wide protection, revenue-generating renewable energy, a national park trail, Long Island reconnection, emergency access to Hull and the islands, and a rail-ready marine crossing — and it lasts 80–100+ years. The alternative is not “no spending.” The alternative is spending $9–10.5 billion, getting far less coverage and shorter-lived assets, with no revenue to pay off the bonds.</w:t>
      </w:r>
    </w:p>
    <w:p w14:paraId="64CDDEDC" w14:textId="77777777" w:rsidR="00675F3A" w:rsidRDefault="00000000">
      <w:r>
        <w:br w:type="page"/>
      </w:r>
    </w:p>
    <w:p w14:paraId="48EB9150" w14:textId="77777777" w:rsidR="00675F3A" w:rsidRDefault="00000000">
      <w:pPr>
        <w:pStyle w:val="Heading1"/>
        <w:keepNext/>
        <w:pageBreakBefore/>
      </w:pPr>
      <w:bookmarkStart w:id="35" w:name="_TOC_Sec7"/>
      <w:bookmarkEnd w:id="35"/>
      <w:r>
        <w:lastRenderedPageBreak/>
        <w:t>7. Is this even possible?</w:t>
      </w:r>
    </w:p>
    <w:p w14:paraId="1032796A" w14:textId="77777777" w:rsidR="00675F3A" w:rsidRDefault="00675F3A">
      <w:pPr>
        <w:spacing w:after="60"/>
        <w:jc w:val="right"/>
      </w:pPr>
      <w:hyperlink w:anchor="_TOC_Top">
        <w:r>
          <w:rPr>
            <w:color w:val="2E75B6"/>
            <w:sz w:val="19"/>
            <w:szCs w:val="19"/>
            <w:u w:val="single"/>
          </w:rPr>
          <w:t>↑ Return to Table of Contents</w:t>
        </w:r>
      </w:hyperlink>
    </w:p>
    <w:p w14:paraId="7B6898B1" w14:textId="392ECAC3" w:rsidR="00675F3A" w:rsidRDefault="00000000">
      <w:pPr>
        <w:spacing w:after="120"/>
      </w:pPr>
      <w:r>
        <w:t xml:space="preserve">A reasonable legislator will ask: has anything like this ever been built? The answer is yes — multiple times, in multiple countries, over almost a century. And the Harbor Line improves on every precedent.</w:t>
      </w:r>
    </w:p>
    <w:p w14:paraId="76B6BF8D" w14:textId="6C643916" w:rsidR="00675F3A" w:rsidRDefault="00000000">
      <w:pPr>
        <w:spacing w:after="120"/>
      </w:pPr>
      <w:r>
        <w:rPr>
          <w:b/>
          <w:bCs/>
        </w:rPr>
        <w:t xml:space="preserve">La Rance, France (1966 — 60 years of continuous operation). </w:t>
      </w:r>
      <w:r>
        <w:t xml:space="preserve">A tidal barrage across the Rance estuary in Brittany, generating 500 GWh per year from 24 bulb turbines. It includes a road across its crest, a navigation lock, and pumped-storage capability. Operated profitably by Électricité de France (EDF) for six decades. The ecosystem recovered within 14 years. La Rance proves that tidal barrages work, last, and pay for themselves. The Harbor Line uses the same fundamental technology with 60 years of improvements.</w:t>
      </w:r>
    </w:p>
    <w:p w14:paraId="5BDF6ACC" w14:textId="77777777" w:rsidR="00675F3A" w:rsidRDefault="00000000">
      <w:pPr>
        <w:spacing w:after="120"/>
      </w:pPr>
      <w:r>
        <w:rPr>
          <w:b/>
          <w:bCs/>
        </w:rPr>
        <w:t xml:space="preserve">Sihwa Lake, South Korea (2011 — the world’s largest tidal power station). </w:t>
      </w:r>
      <w:r>
        <w:t xml:space="preserve">254 MW, 553 GWh per year, built for $305 million (K-Water) by retrofitting turbines into an existing seawall. Critically, the seawall had failed at its original purpose — the reservoir became so polluted it was called “The Lake of Death.” The tidal turbines flushed clean seawater through the basin, reducing chemical oxygen demand (COD) from 17 ppm to 2 ppm, bringing back 146 bird species (Korea Marine Environment Management Corporation). A 75-meter observation tower now attracts over one million visitors per year. South Korea is now planning a 1,320 MW follow-on at Incheon Bay. </w:t>
      </w:r>
    </w:p>
    <w:p w14:paraId="25110793" w14:textId="77777777" w:rsidR="00675F3A" w:rsidRDefault="00000000">
      <w:pPr>
        <w:spacing w:after="120"/>
      </w:pPr>
      <w:r>
        <w:rPr>
          <w:b/>
          <w:bCs/>
        </w:rPr>
        <w:t xml:space="preserve">The Afsluitdijk, Netherlands (1932 — 93 years and counting). </w:t>
      </w:r>
      <w:r>
        <w:t>A 20-mile causeway that transformed the Zuiderzee from a salt-water bay into a freshwater lake, protecting millions of people from North Sea flooding. It carries a motorway, a bicycle path, a fish migration river, and pilot tidal turbine installations. A €550 million renovation (Rijkswaterstaat, 2018–2025) is upgrading it for 21st-century sea level rise. The Afsluitdijk proves that causeway structures last for generations, can be upgraded over time, and become beloved national landmarks. It is the closest physical analogue to the Harbor Line: a barrier with a road, a trail, and energy generation across a protected basin.</w:t>
      </w:r>
    </w:p>
    <w:p w14:paraId="195C68B9" w14:textId="77777777" w:rsidR="00675F3A" w:rsidRDefault="00000000">
      <w:pPr>
        <w:spacing w:after="120"/>
      </w:pPr>
      <w:r>
        <w:rPr>
          <w:b/>
          <w:bCs/>
        </w:rPr>
        <w:t xml:space="preserve">The Thames Barrier, London (1982 — 43 years protecting London). </w:t>
      </w:r>
      <w:r>
        <w:t>Ten steel gates spanning the River Thames east of London, closed more than 200 times (UK Environment Agency) to protect $800 billion in real estate, the Houses of Parliament, and the Underground. The barrier does not generate electricity — the Harbor Line does. But the Thames Barrier proves the operational concept: gates that remain open for normal tidal flow and close only during storm surge events, with no measurable impact on the river ecosystem.</w:t>
      </w:r>
    </w:p>
    <w:p w14:paraId="092A3E47" w14:textId="488E9707" w:rsidR="00675F3A" w:rsidRDefault="00000000">
      <w:pPr>
        <w:spacing w:after="120"/>
      </w:pPr>
      <w:r>
        <w:rPr>
          <w:b/>
          <w:bCs/>
        </w:rPr>
        <w:t xml:space="preserve">The Severn Barrage, UK (proposed since 1925 — repeatedly rejected). </w:t>
      </w:r>
      <w:r>
        <w:t xml:space="preserve">The cautionary tale. The Severn Estuary has a 14-meter tidal range — one of the largest in the world — and has been studied for tidal power since 1925. Every proposal has been rejected: in the 1980s (too expensive), 2003 (environmental concerns), 2010 (£34 billion cost, no strategic case), and 2013 (promoter could not demonstrate economic viability). The Severn Barrage failed because it was 10–16 miles long and £23–34 billion (too big to finance); halving the 14-meter tidal range would have destroyed 85,000 birds’ habitat (unacceptable environmental impact); it offered only energy with no flood protection or recreational benefit. Its benefit-cost ratios were below 1.0 (not self-financing). The Harbor Line avoids every one of these failures. It is 4 miles, not 16. It costs $2.7–5.1 billion, not $34 billion. It is open to tidal flow 99% of the time, not permanently damming the estuary. It has three benefit streams, not one. And its benefit-cost ratio is 2.5–7.3×, not below 1.0.</w:t>
      </w:r>
    </w:p>
    <w:p w14:paraId="34A3DEB2" w14:textId="77777777" w:rsidR="00675F3A" w:rsidRDefault="00000000">
      <w:pPr>
        <w:pStyle w:val="Heading2"/>
        <w:keepNext/>
      </w:pPr>
      <w:r>
        <w:t>The 2018 UMass Boston study — and why this is different</w:t>
      </w:r>
    </w:p>
    <w:p w14:paraId="0DA30F49" w14:textId="77777777" w:rsidR="00675F3A" w:rsidRDefault="00000000">
      <w:pPr>
        <w:spacing w:after="120"/>
      </w:pPr>
      <w:r>
        <w:t>In 2018, the University of Massachusetts Boston Sustainable Solutions Lab published a feasibility study of harbor-wide barrier systems for Boston. The study, led by Professor Paul Kirshen, evaluated two configurations: an outer harbor barrier (OHB) from Winthrop to Hull (estimated at $8–12 billion) and an inner harbor barrier (IHB) from Logan Airport to the Seaport ($6.5–8.7 billion). The study concluded that neither barrier was cost-effective at the time, and recommended shore-based coastal protection instead.</w:t>
      </w:r>
    </w:p>
    <w:p w14:paraId="438E14F9" w14:textId="77777777" w:rsidR="00675F3A" w:rsidRDefault="00000000">
      <w:pPr>
        <w:spacing w:after="120"/>
      </w:pPr>
      <w:r>
        <w:lastRenderedPageBreak/>
        <w:t>The Harbor Line proposal differs from the 2018 UMass study in six fundamental ways:</w:t>
      </w:r>
    </w:p>
    <w:p w14:paraId="3CC769CD" w14:textId="77777777" w:rsidR="00675F3A" w:rsidRDefault="00000000" w:rsidP="00D0194C">
      <w:pPr>
        <w:pStyle w:val="ListParagraph"/>
        <w:numPr>
          <w:ilvl w:val="0"/>
          <w:numId w:val="2"/>
        </w:numPr>
        <w:spacing w:after="120"/>
      </w:pPr>
      <w:r>
        <w:rPr>
          <w:b/>
          <w:bCs/>
        </w:rPr>
        <w:t xml:space="preserve">The route is shorter and cheaper. </w:t>
      </w:r>
      <w:r>
        <w:t xml:space="preserve">The UMass outer harbor barrier was estimated at $8–12 billion for a 3.8-mile alignment from Winthrop to Hull, passing near (but not incorporating) Gallops and Georges Islands. Over 60% of that cost — $5–7 billion — was for two floating leaf sector gates spanning the full width of the President Roads (1,500 ft) and Nantasket Roads (650 ft) shipping channels. </w:t>
      </w:r>
    </w:p>
    <w:p w14:paraId="4932B30A" w14:textId="77777777" w:rsidR="00D0194C" w:rsidRDefault="00D0194C" w:rsidP="00D0194C">
      <w:pPr>
        <w:pStyle w:val="ListParagraph"/>
        <w:numPr>
          <w:ilvl w:val="0"/>
          <w:numId w:val="2"/>
        </w:numPr>
        <w:spacing w:after="120"/>
      </w:pPr>
      <w:r>
        <w:rPr>
          <w:b/>
          <w:bCs/>
        </w:rPr>
        <w:t xml:space="preserve">Fundamentally different approach to navigation. </w:t>
      </w:r>
      <w:r>
        <w:t>The 2018 UMass study and the Harbor Line take fundamentally different approaches to commercial shipping, and this is the single largest driver of the cost difference between them. The UMass barrier is a storm-surge barrier — normally fully open, closing only during storms. This means the full width of both shipping channels must remain navigable at all times, requiring enormous moving steel gates spanning 1,500 feet at President Roads and 650 feet at Nantasket Roads. Over 60% of the outer harbor barrier’s $8–12 billion cost was attributable to these gates. The Harbor Line is a tidal-power causeway — normally maintaining a head difference across the structure to generate electricity and operate pumped storage – a well-established technology. The causeway fills most of the channel width with turbines and structure, converting the channel cross-section into the project’s primary revenue-generating asset. Ships transit through narrower gated openings (250 feet and 200 feet) at scheduled slack-water windows. The 1,700 feet of channel width that would have been expensive gate infrastructure in the UMass design becomes revenue-producing turbines in the Harbor Line. Simple navigation gates cost $225–450 million (3–6% of total), versus $5–7 billion (60%+) for the UMass barrier’s 2,150’ of floating sector gates.</w:t>
      </w:r>
    </w:p>
    <w:p w14:paraId="390B711B" w14:textId="75222CC9" w:rsidR="00675F3A" w:rsidRDefault="00000000">
      <w:pPr>
        <w:spacing w:after="120"/>
      </w:pPr>
      <w:r>
        <w:rPr>
          <w:b/>
          <w:bCs/>
        </w:rPr>
        <w:t xml:space="preserve">Why UMass could not use narrow gates — and the Harbor Line can. </w:t>
      </w:r>
      <w:r>
        <w:t xml:space="preserve">The full-channel gates were not an engineering preference; they were forced by the LNG (liquified natural gas) tanker traffic of the era. When the 2018 study was written, Mystic Generating Station was running on gas piped directly from the Everett LNG terminal, and roughly a dozen tankers a year transited President Roads, each inside a Coast Guard security zone stretching two miles ahead of the vessel and 500 yards to either side. No permanent constriction of the channel was approvable under that protocol, so the barrier had to preserve the full 1,500-foot opening — at enormous cost. That world is gone: Mystic closed in May 2024, Everett is down to a handful of winter cargoes under supply contracts that expire in May 2030, and the remaining deliveries can shift to existing offshore terminals outside the harbor. The single design constraint that consumed 60% of the UMass budget no longer binds (see Appendix B).</w:t>
      </w:r>
    </w:p>
    <w:p w14:paraId="06FEF6EC" w14:textId="77777777" w:rsidR="00430510" w:rsidRDefault="00430510" w:rsidP="00430510">
      <w:pPr>
        <w:spacing w:after="120"/>
        <w:ind w:left="720"/>
      </w:pPr>
      <w:r>
        <w:t>This is an illustration of the enormous moving steel gates proposed in the UMass study:</w:t>
      </w:r>
    </w:p>
    <w:p w14:paraId="7E53749A" w14:textId="77777777" w:rsidR="00430510" w:rsidRDefault="00430510" w:rsidP="00430510">
      <w:pPr>
        <w:spacing w:after="120"/>
        <w:ind w:left="720"/>
      </w:pPr>
      <w:r>
        <w:rPr>
          <w:noProof/>
        </w:rPr>
        <w:drawing>
          <wp:inline distT="0" distB="0" distL="0" distR="0" wp14:anchorId="243AF3AF" wp14:editId="4683998C">
            <wp:extent cx="2281137" cy="3056467"/>
            <wp:effectExtent l="0" t="0" r="5080" b="4445"/>
            <wp:docPr id="510480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80945" name="Picture 5104809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0723" cy="3069311"/>
                    </a:xfrm>
                    <a:prstGeom prst="rect">
                      <a:avLst/>
                    </a:prstGeom>
                  </pic:spPr>
                </pic:pic>
              </a:graphicData>
            </a:graphic>
          </wp:inline>
        </w:drawing>
      </w:r>
    </w:p>
    <w:p w14:paraId="62AD32FA" w14:textId="77777777" w:rsidR="00430510" w:rsidRDefault="00430510" w:rsidP="00430510">
      <w:pPr>
        <w:spacing w:after="120"/>
        <w:ind w:left="720"/>
      </w:pPr>
    </w:p>
    <w:p w14:paraId="29898467" w14:textId="77777777" w:rsidR="00D0194C" w:rsidRDefault="00000000" w:rsidP="00D0194C">
      <w:pPr>
        <w:pStyle w:val="ListParagraph"/>
        <w:numPr>
          <w:ilvl w:val="0"/>
          <w:numId w:val="2"/>
        </w:numPr>
        <w:spacing w:after="120"/>
      </w:pPr>
      <w:r>
        <w:rPr>
          <w:b/>
          <w:bCs/>
        </w:rPr>
        <w:t xml:space="preserve">The Harbor Line generates revenue. </w:t>
      </w:r>
      <w:r>
        <w:t>The UMass study evaluated a pure flood barrier with no energy generation, no recreational access, and no revenue streams. The Harbor Line generates $410 million per year in combined revenue from energy, resilience assessments, recreation, and development — enough to service its own debt with a $200 million annual surplus. The UMass barrier had a benefit-cost ratio below 1.0. The Harbor Line’s is 2.5–7.3×.</w:t>
      </w:r>
    </w:p>
    <w:p w14:paraId="1BA92642" w14:textId="77777777" w:rsidR="00D0194C" w:rsidRDefault="00000000" w:rsidP="00D0194C">
      <w:pPr>
        <w:pStyle w:val="ListParagraph"/>
        <w:numPr>
          <w:ilvl w:val="0"/>
          <w:numId w:val="2"/>
        </w:numPr>
        <w:spacing w:after="120"/>
      </w:pPr>
      <w:r>
        <w:rPr>
          <w:b/>
          <w:bCs/>
        </w:rPr>
        <w:t xml:space="preserve">The Harbor Line opens the islands. </w:t>
      </w:r>
      <w:r>
        <w:t>The UMass barrier provided no public access to the islands. The Harbor Line is a national park trail connecting four islands, Fort Warren, and 529 acres of public parkland — the most significant expansion of public recreational space in Boston since the Emerald Necklace.</w:t>
      </w:r>
    </w:p>
    <w:p w14:paraId="432D665A" w14:textId="77777777" w:rsidR="00D0194C" w:rsidRDefault="00000000" w:rsidP="00D0194C">
      <w:pPr>
        <w:pStyle w:val="ListParagraph"/>
        <w:numPr>
          <w:ilvl w:val="0"/>
          <w:numId w:val="2"/>
        </w:numPr>
        <w:spacing w:after="120"/>
      </w:pPr>
      <w:r>
        <w:rPr>
          <w:b/>
          <w:bCs/>
        </w:rPr>
        <w:t xml:space="preserve">Seven years of worsening risk. </w:t>
      </w:r>
      <w:r>
        <w:t>Since 2018, Boston has experienced accelerating flood damage ($35 million per year in residential losses), the December 2024 Ted Williams Tunnel flooding, continued sea level rise, and the realization that piecemeal shore-based solutions will cost $3+ billion and protect only portions of the waterfront with 30–50 year lifespans. The UMass study itself recommended “monitoring world-wide technology for storm surge barriers to determine if and when re-examination of the feasibility is needed.” That time is now.</w:t>
      </w:r>
    </w:p>
    <w:p w14:paraId="3FBC6343" w14:textId="77777777" w:rsidR="00675F3A" w:rsidRDefault="00000000" w:rsidP="00D0194C">
      <w:pPr>
        <w:pStyle w:val="ListParagraph"/>
        <w:numPr>
          <w:ilvl w:val="0"/>
          <w:numId w:val="2"/>
        </w:numPr>
        <w:spacing w:after="120"/>
      </w:pPr>
      <w:r>
        <w:rPr>
          <w:b/>
          <w:bCs/>
        </w:rPr>
        <w:t xml:space="preserve">Modern turbine technology. </w:t>
      </w:r>
      <w:r>
        <w:t>Since 2018, offshore wind turbine costs have fallen significantly, hybrid causeway-mounted installations have been demonstrated at the Afsluitdijk and the Eastern Scheldt Barrier in the Netherlands, and South Korea’s Sihwa Lake has proven the operational viability of large-scale tidal generation. The technology that makes the Harbor Line self-financing did not exist at the scale needed when the UMass study was conducted.</w:t>
      </w:r>
    </w:p>
    <w:p w14:paraId="3938CFA4" w14:textId="77777777" w:rsidR="00675F3A" w:rsidRDefault="00000000">
      <w:pPr>
        <w:pStyle w:val="Heading2"/>
        <w:keepNext/>
      </w:pPr>
      <w:r>
        <w:t>What the Harbor Line feasibility study inherits from the UMass work</w:t>
      </w:r>
    </w:p>
    <w:p w14:paraId="5382994C" w14:textId="77777777" w:rsidR="00675F3A" w:rsidRDefault="00000000">
      <w:pPr>
        <w:spacing w:after="120"/>
      </w:pPr>
      <w:r>
        <w:t>The Harbor Line feasibility study does not start from zero. The 2018 UMass study created a substantial body of work that directly supports the next phase of analysis:</w:t>
      </w:r>
    </w:p>
    <w:p w14:paraId="543FE6D4" w14:textId="77777777" w:rsidR="00675F3A" w:rsidRDefault="00000000">
      <w:pPr>
        <w:spacing w:after="100"/>
      </w:pPr>
      <w:r>
        <w:rPr>
          <w:b/>
          <w:bCs/>
        </w:rPr>
        <w:t xml:space="preserve">Directly reusable (estimated value: $3–4 million of the $15 million request): </w:t>
      </w:r>
      <w:r>
        <w:t>The Boston Harbor Flood Risk Model (BH-FRM), used in both the Big Dig and Climate Ready Boston, is calibrated, validated, and peer-reviewed for Boston Harbor. Its bathymetric data, tidal records, storm surge databases, and boundary conditions transfer directly. The cost estimation methodology developed by Arcadis (updated for inflation) provides a credible framework. The stakeholder network — Boston Green Ribbon Commission, Boston Harbor Now, Massport, NPS, USACE, New England Aquarium, Massachusetts CZM, MassBays, and academic reviewers from Stevens Institute and Stony Brook — represents years of relationship-building. The social vulnerability GIS analysis and FEMA flood extent mapping at multiple sea level rise scenarios are immediately applicable.</w:t>
      </w:r>
    </w:p>
    <w:p w14:paraId="32873446" w14:textId="77777777" w:rsidR="00675F3A" w:rsidRDefault="00000000">
      <w:pPr>
        <w:spacing w:after="100"/>
      </w:pPr>
      <w:r>
        <w:rPr>
          <w:b/>
          <w:bCs/>
        </w:rPr>
        <w:t xml:space="preserve">Requires new model runs but uses the same tools: </w:t>
      </w:r>
      <w:r>
        <w:t>The BH-FRM must be rerun with fundamentally different boundary conditions. The UMass study modeled a storm-surge barrier (gates open 99% of the time; closures only during storms). The Harbor Line is a tidal-power causeway that maintains a permanent head difference for energy generation and manages water exchange continuously through turbines. This is not a minor parameter change — it transforms the baseline hydrodynamic regime. Similarly, the UMass ecological assessment found “no irreversible negative transformations” for a barrier closed only 3–10 times per year; the Harbor Line’s continuous water management requires an entirely new ecological analysis, ideally led by the same UMass School for the Environment researchers who established the baseline. The navigation analysis framework is sound, but the Harbor Line’s narrow gated channels (250 feet) with scheduled slack-water transits are operationally different from the UMass study’s full-width floating sector gates.</w:t>
      </w:r>
    </w:p>
    <w:p w14:paraId="07ED326E" w14:textId="77777777" w:rsidR="00675F3A" w:rsidRDefault="00000000">
      <w:pPr>
        <w:spacing w:after="100"/>
      </w:pPr>
      <w:r>
        <w:rPr>
          <w:b/>
          <w:bCs/>
        </w:rPr>
        <w:t xml:space="preserve">New work (the majority of the $15 million): </w:t>
      </w:r>
      <w:r>
        <w:t xml:space="preserve">Tidal energy modeling (bulb turbine output, head difference optimization, pumped-storage operations), wind energy assessment (turbine placement, wake analysis, grid interconnection), ecological impact under continuous causeway operation (not intermittent closure), recreation and visitor capacity modeling, revenue bond financial structuring, and the detailed engineering design of a structure that generates electricity — none of this existed in the </w:t>
        <w:lastRenderedPageBreak/>
        <w:t>UMass scope because the UMass study evaluated a passive flood barrier, not an active energy-generating causeway.</w:t>
      </w:r>
    </w:p>
    <w:p w14:paraId="31B46700" w14:textId="77777777" w:rsidR="00675F3A" w:rsidRDefault="00000000">
      <w:pPr>
        <w:spacing w:after="120"/>
      </w:pPr>
      <w:r>
        <w:rPr>
          <w:b/>
          <w:bCs/>
        </w:rPr>
        <w:t xml:space="preserve">The critical institutional inheritance: </w:t>
      </w:r>
      <w:r>
        <w:t>The most valuable asset from the UMass study is not data but legitimacy. The study was commissioned by the Green Ribbon Commission, funded by the Barr Foundation, and reviewed by every relevant state and federal agency. Its concluding recommendation stated: “If the feasibility of a harbor-wide barrier is reexamined at some point, there are several engineering, hydrodynamic, environmental, climate, economic, and planning analyses that would warrant more detailed examination.” The Harbor Line feasibility study is precisely that more detailed examination — triggered by seven years of worsening flood risk, falling renewable energy costs, and the recognition that a revenue-generating causeway answers the cost-effectiveness question that defeated the passive barrier. The correct framing is not “the UMass study was wrong” — it was right that a passive storm-surge barrier was not cost-effective. The correct framing is “the UMass study identified the problem and the tools; the Harbor Line proposes a different solution using those same tools.”</w:t>
      </w:r>
    </w:p>
    <w:p w14:paraId="70E037F3" w14:textId="77777777" w:rsidR="00D0194C" w:rsidRDefault="00D0194C">
      <w:r>
        <w:br w:type="page"/>
      </w:r>
    </w:p>
    <w:p w14:paraId="64CF5405" w14:textId="77777777" w:rsidR="00D0194C" w:rsidRDefault="00D0194C" w:rsidP="00D0194C">
      <w:pPr>
        <w:spacing w:after="120"/>
        <w:ind w:left="360"/>
      </w:pPr>
    </w:p>
    <w:p w14:paraId="00D72F7E" w14:textId="77777777" w:rsidR="00675F3A" w:rsidRDefault="00000000">
      <w:pPr>
        <w:spacing w:before="240" w:after="120"/>
      </w:pPr>
      <w:r>
        <w:rPr>
          <w:b/>
          <w:bCs/>
          <w:i/>
          <w:iCs/>
        </w:rPr>
        <w:t>Table 2: Side-by-side comparison — 2018 UMass Outer Harbor Barrier vs. Harbor 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280"/>
        <w:gridCol w:w="3280"/>
      </w:tblGrid>
      <w:tr w:rsidR="00675F3A" w14:paraId="512222E3" w14:textId="77777777">
        <w:trPr>
          <w:cantSplit/>
        </w:trPr>
        <w:tc>
          <w:tcPr>
            <w:tcW w:w="2800" w:type="dxa"/>
            <w:shd w:val="clear" w:color="auto" w:fill="1B4332"/>
            <w:tcMar>
              <w:top w:w="60" w:type="dxa"/>
              <w:left w:w="100" w:type="dxa"/>
              <w:bottom w:w="60" w:type="dxa"/>
              <w:right w:w="100" w:type="dxa"/>
            </w:tcMar>
          </w:tcPr>
          <w:p w14:paraId="5A45A8EC" w14:textId="77777777" w:rsidR="00675F3A" w:rsidRDefault="00000000">
            <w:r>
              <w:rPr>
                <w:b/>
                <w:bCs/>
                <w:color w:val="FFFFFF"/>
                <w:sz w:val="18"/>
                <w:szCs w:val="18"/>
              </w:rPr>
              <w:t>Feature</w:t>
            </w:r>
          </w:p>
        </w:tc>
        <w:tc>
          <w:tcPr>
            <w:tcW w:w="3280" w:type="dxa"/>
            <w:shd w:val="clear" w:color="auto" w:fill="1B4332"/>
            <w:tcMar>
              <w:top w:w="60" w:type="dxa"/>
              <w:left w:w="100" w:type="dxa"/>
              <w:bottom w:w="60" w:type="dxa"/>
              <w:right w:w="100" w:type="dxa"/>
            </w:tcMar>
          </w:tcPr>
          <w:p w14:paraId="3D6E4FC2" w14:textId="77777777" w:rsidR="00675F3A" w:rsidRDefault="00000000">
            <w:r>
              <w:rPr>
                <w:b/>
                <w:bCs/>
                <w:color w:val="FFFFFF"/>
                <w:sz w:val="18"/>
                <w:szCs w:val="18"/>
              </w:rPr>
              <w:t>2018 UMass Outer Harbor Barrier</w:t>
            </w:r>
          </w:p>
        </w:tc>
        <w:tc>
          <w:tcPr>
            <w:tcW w:w="3280" w:type="dxa"/>
            <w:shd w:val="clear" w:color="auto" w:fill="1B4332"/>
            <w:tcMar>
              <w:top w:w="60" w:type="dxa"/>
              <w:left w:w="100" w:type="dxa"/>
              <w:bottom w:w="60" w:type="dxa"/>
              <w:right w:w="100" w:type="dxa"/>
            </w:tcMar>
          </w:tcPr>
          <w:p w14:paraId="4BF6AB9A" w14:textId="77777777" w:rsidR="00675F3A" w:rsidRDefault="00000000">
            <w:r>
              <w:rPr>
                <w:b/>
                <w:bCs/>
                <w:color w:val="FFFFFF"/>
                <w:sz w:val="18"/>
                <w:szCs w:val="18"/>
              </w:rPr>
              <w:t>Harbor Line</w:t>
            </w:r>
          </w:p>
        </w:tc>
      </w:tr>
      <w:tr w:rsidR="00675F3A" w14:paraId="093DCBA7" w14:textId="77777777">
        <w:trPr>
          <w:cantSplit/>
        </w:trPr>
        <w:tc>
          <w:tcPr>
            <w:tcW w:w="2800" w:type="dxa"/>
            <w:shd w:val="clear" w:color="auto" w:fill="F2F2F2"/>
            <w:tcMar>
              <w:top w:w="60" w:type="dxa"/>
              <w:left w:w="100" w:type="dxa"/>
              <w:bottom w:w="60" w:type="dxa"/>
              <w:right w:w="100" w:type="dxa"/>
            </w:tcMar>
          </w:tcPr>
          <w:p w14:paraId="25A1468B" w14:textId="77777777" w:rsidR="00675F3A" w:rsidRDefault="00000000">
            <w:r>
              <w:rPr>
                <w:b/>
                <w:bCs/>
                <w:sz w:val="18"/>
                <w:szCs w:val="18"/>
              </w:rPr>
              <w:t>Route</w:t>
            </w:r>
          </w:p>
        </w:tc>
        <w:tc>
          <w:tcPr>
            <w:tcW w:w="3280" w:type="dxa"/>
            <w:shd w:val="clear" w:color="auto" w:fill="F2F2F2"/>
            <w:tcMar>
              <w:top w:w="60" w:type="dxa"/>
              <w:left w:w="100" w:type="dxa"/>
              <w:bottom w:w="60" w:type="dxa"/>
              <w:right w:w="100" w:type="dxa"/>
            </w:tcMar>
          </w:tcPr>
          <w:p w14:paraId="371C0170" w14:textId="77777777" w:rsidR="00675F3A" w:rsidRDefault="00000000">
            <w:r>
              <w:rPr>
                <w:sz w:val="18"/>
                <w:szCs w:val="18"/>
              </w:rPr>
              <w:t>3.8 miles, Winthrop to Hull, passing near Gallops and Georges Islands in similar shallow water. Does not connect to or incorporate any islands.</w:t>
            </w:r>
          </w:p>
        </w:tc>
        <w:tc>
          <w:tcPr>
            <w:tcW w:w="3280" w:type="dxa"/>
            <w:shd w:val="clear" w:color="auto" w:fill="F2F2F2"/>
            <w:tcMar>
              <w:top w:w="60" w:type="dxa"/>
              <w:left w:w="100" w:type="dxa"/>
              <w:bottom w:w="60" w:type="dxa"/>
              <w:right w:w="100" w:type="dxa"/>
            </w:tcMar>
          </w:tcPr>
          <w:p w14:paraId="486FEF58" w14:textId="77777777" w:rsidR="00675F3A" w:rsidRDefault="00000000">
            <w:r>
              <w:rPr>
                <w:sz w:val="18"/>
                <w:szCs w:val="18"/>
              </w:rPr>
              <w:t>4.0 miles total; 3.1 miles open water at 30–60 ft through 4 islands; 0.9 miles of free island barrier</w:t>
            </w:r>
          </w:p>
        </w:tc>
      </w:tr>
      <w:tr w:rsidR="00675F3A" w14:paraId="0B2C3533" w14:textId="77777777">
        <w:trPr>
          <w:cantSplit/>
        </w:trPr>
        <w:tc>
          <w:tcPr>
            <w:tcW w:w="2800" w:type="dxa"/>
            <w:tcMar>
              <w:top w:w="60" w:type="dxa"/>
              <w:left w:w="100" w:type="dxa"/>
              <w:bottom w:w="60" w:type="dxa"/>
              <w:right w:w="100" w:type="dxa"/>
            </w:tcMar>
          </w:tcPr>
          <w:p w14:paraId="22BA807D" w14:textId="77777777" w:rsidR="00675F3A" w:rsidRDefault="00000000">
            <w:r>
              <w:rPr>
                <w:b/>
                <w:bCs/>
                <w:sz w:val="18"/>
                <w:szCs w:val="18"/>
              </w:rPr>
              <w:t>Navigation design</w:t>
            </w:r>
          </w:p>
        </w:tc>
        <w:tc>
          <w:tcPr>
            <w:tcW w:w="3280" w:type="dxa"/>
            <w:tcMar>
              <w:top w:w="60" w:type="dxa"/>
              <w:left w:w="100" w:type="dxa"/>
              <w:bottom w:w="60" w:type="dxa"/>
              <w:right w:w="100" w:type="dxa"/>
            </w:tcMar>
          </w:tcPr>
          <w:p w14:paraId="67E00570" w14:textId="77777777" w:rsidR="00675F3A" w:rsidRDefault="00000000">
            <w:r>
              <w:rPr>
                <w:sz w:val="18"/>
                <w:szCs w:val="18"/>
              </w:rPr>
              <w:t>Storm surge barrier: normally fully open. Two floating leaf sector gates spanning full shipping channel widths (1,500 ft + 650 ft) so channels remain navigable at all times</w:t>
            </w:r>
          </w:p>
        </w:tc>
        <w:tc>
          <w:tcPr>
            <w:tcW w:w="3280" w:type="dxa"/>
            <w:tcMar>
              <w:top w:w="60" w:type="dxa"/>
              <w:left w:w="100" w:type="dxa"/>
              <w:bottom w:w="60" w:type="dxa"/>
              <w:right w:w="100" w:type="dxa"/>
            </w:tcMar>
          </w:tcPr>
          <w:p w14:paraId="183D8536" w14:textId="77777777" w:rsidR="00675F3A" w:rsidRDefault="00000000">
            <w:r>
              <w:rPr>
                <w:sz w:val="18"/>
                <w:szCs w:val="18"/>
              </w:rPr>
              <w:t>Tidal-power causeway: normally holding head for power generation. Narrow gated openings at President Roads (250 ft) and Hull Gut (200 ft); ships transit at scheduled slack water</w:t>
            </w:r>
          </w:p>
        </w:tc>
      </w:tr>
      <w:tr w:rsidR="00675F3A" w14:paraId="7A1EBAE7" w14:textId="77777777">
        <w:trPr>
          <w:cantSplit/>
        </w:trPr>
        <w:tc>
          <w:tcPr>
            <w:tcW w:w="2800" w:type="dxa"/>
            <w:shd w:val="clear" w:color="auto" w:fill="F2F2F2"/>
            <w:tcMar>
              <w:top w:w="60" w:type="dxa"/>
              <w:left w:w="100" w:type="dxa"/>
              <w:bottom w:w="60" w:type="dxa"/>
              <w:right w:w="100" w:type="dxa"/>
            </w:tcMar>
          </w:tcPr>
          <w:p w14:paraId="3A018B11" w14:textId="77777777" w:rsidR="00675F3A" w:rsidRDefault="00000000">
            <w:r>
              <w:rPr>
                <w:b/>
                <w:bCs/>
                <w:sz w:val="18"/>
                <w:szCs w:val="18"/>
              </w:rPr>
              <w:t>Navigation cost</w:t>
            </w:r>
          </w:p>
        </w:tc>
        <w:tc>
          <w:tcPr>
            <w:tcW w:w="3280" w:type="dxa"/>
            <w:shd w:val="clear" w:color="auto" w:fill="F2F2F2"/>
            <w:tcMar>
              <w:top w:w="60" w:type="dxa"/>
              <w:left w:w="100" w:type="dxa"/>
              <w:bottom w:w="60" w:type="dxa"/>
              <w:right w:w="100" w:type="dxa"/>
            </w:tcMar>
          </w:tcPr>
          <w:p w14:paraId="6840E516" w14:textId="77777777" w:rsidR="00675F3A" w:rsidRDefault="00000000">
            <w:r>
              <w:rPr>
                <w:sz w:val="18"/>
                <w:szCs w:val="18"/>
              </w:rPr>
              <w:t>Over 60% of total capital ($5–7 billion) for sector gates that span full channel widths</w:t>
            </w:r>
          </w:p>
        </w:tc>
        <w:tc>
          <w:tcPr>
            <w:tcW w:w="3280" w:type="dxa"/>
            <w:shd w:val="clear" w:color="auto" w:fill="F2F2F2"/>
            <w:tcMar>
              <w:top w:w="60" w:type="dxa"/>
              <w:left w:w="100" w:type="dxa"/>
              <w:bottom w:w="60" w:type="dxa"/>
              <w:right w:w="100" w:type="dxa"/>
            </w:tcMar>
          </w:tcPr>
          <w:p w14:paraId="1CA17C00" w14:textId="77777777" w:rsidR="00675F3A" w:rsidRDefault="00000000">
            <w:r>
              <w:rPr>
                <w:sz w:val="18"/>
                <w:szCs w:val="18"/>
              </w:rPr>
              <w:t>3–6% of total capital ($225–450 million)</w:t>
            </w:r>
          </w:p>
        </w:tc>
      </w:tr>
      <w:tr w:rsidR="00675F3A" w14:paraId="28ABCFAF" w14:textId="77777777">
        <w:trPr>
          <w:cantSplit/>
        </w:trPr>
        <w:tc>
          <w:tcPr>
            <w:tcW w:w="2800" w:type="dxa"/>
            <w:tcMar>
              <w:top w:w="60" w:type="dxa"/>
              <w:left w:w="100" w:type="dxa"/>
              <w:bottom w:w="60" w:type="dxa"/>
              <w:right w:w="100" w:type="dxa"/>
            </w:tcMar>
          </w:tcPr>
          <w:p w14:paraId="07F524E3" w14:textId="77777777" w:rsidR="00675F3A" w:rsidRDefault="00000000">
            <w:r>
              <w:rPr>
                <w:b/>
                <w:bCs/>
                <w:sz w:val="18"/>
                <w:szCs w:val="18"/>
              </w:rPr>
              <w:t>Energy generation</w:t>
            </w:r>
          </w:p>
        </w:tc>
        <w:tc>
          <w:tcPr>
            <w:tcW w:w="3280" w:type="dxa"/>
            <w:tcMar>
              <w:top w:w="60" w:type="dxa"/>
              <w:left w:w="100" w:type="dxa"/>
              <w:bottom w:w="60" w:type="dxa"/>
              <w:right w:w="100" w:type="dxa"/>
            </w:tcMar>
          </w:tcPr>
          <w:p w14:paraId="6294BA68" w14:textId="77777777" w:rsidR="00675F3A" w:rsidRDefault="00000000">
            <w:r>
              <w:rPr>
                <w:sz w:val="18"/>
                <w:szCs w:val="18"/>
              </w:rPr>
              <w:t>None</w:t>
            </w:r>
          </w:p>
        </w:tc>
        <w:tc>
          <w:tcPr>
            <w:tcW w:w="3280" w:type="dxa"/>
            <w:tcMar>
              <w:top w:w="60" w:type="dxa"/>
              <w:left w:w="100" w:type="dxa"/>
              <w:bottom w:w="60" w:type="dxa"/>
              <w:right w:w="100" w:type="dxa"/>
            </w:tcMar>
          </w:tcPr>
          <w:p w14:paraId="7EC00C7B" w14:textId="77777777" w:rsidR="00675F3A" w:rsidRDefault="00000000">
            <w:r>
              <w:rPr>
                <w:sz w:val="18"/>
                <w:szCs w:val="18"/>
              </w:rPr>
              <w:t>886–1,619 GWh/yr (tidal + wind)</w:t>
            </w:r>
          </w:p>
        </w:tc>
      </w:tr>
      <w:tr w:rsidR="00675F3A" w14:paraId="34986EEB" w14:textId="77777777">
        <w:trPr>
          <w:cantSplit/>
        </w:trPr>
        <w:tc>
          <w:tcPr>
            <w:tcW w:w="2800" w:type="dxa"/>
            <w:shd w:val="clear" w:color="auto" w:fill="F2F2F2"/>
            <w:tcMar>
              <w:top w:w="60" w:type="dxa"/>
              <w:left w:w="100" w:type="dxa"/>
              <w:bottom w:w="60" w:type="dxa"/>
              <w:right w:w="100" w:type="dxa"/>
            </w:tcMar>
          </w:tcPr>
          <w:p w14:paraId="624B2FEF" w14:textId="77777777" w:rsidR="00675F3A" w:rsidRDefault="00000000">
            <w:r>
              <w:rPr>
                <w:b/>
                <w:bCs/>
                <w:sz w:val="18"/>
                <w:szCs w:val="18"/>
              </w:rPr>
              <w:t>Annual revenue</w:t>
            </w:r>
          </w:p>
        </w:tc>
        <w:tc>
          <w:tcPr>
            <w:tcW w:w="3280" w:type="dxa"/>
            <w:shd w:val="clear" w:color="auto" w:fill="F2F2F2"/>
            <w:tcMar>
              <w:top w:w="60" w:type="dxa"/>
              <w:left w:w="100" w:type="dxa"/>
              <w:bottom w:w="60" w:type="dxa"/>
              <w:right w:w="100" w:type="dxa"/>
            </w:tcMar>
          </w:tcPr>
          <w:p w14:paraId="797AC8F9" w14:textId="77777777" w:rsidR="00675F3A" w:rsidRDefault="00000000">
            <w:r>
              <w:rPr>
                <w:sz w:val="18"/>
                <w:szCs w:val="18"/>
              </w:rPr>
              <w:t>None (pure cost)</w:t>
            </w:r>
          </w:p>
        </w:tc>
        <w:tc>
          <w:tcPr>
            <w:tcW w:w="3280" w:type="dxa"/>
            <w:shd w:val="clear" w:color="auto" w:fill="F2F2F2"/>
            <w:tcMar>
              <w:top w:w="60" w:type="dxa"/>
              <w:left w:w="100" w:type="dxa"/>
              <w:bottom w:w="60" w:type="dxa"/>
              <w:right w:w="100" w:type="dxa"/>
            </w:tcMar>
          </w:tcPr>
          <w:p w14:paraId="767D00E6" w14:textId="77777777" w:rsidR="00675F3A" w:rsidRDefault="00000000">
            <w:r>
              <w:rPr>
                <w:sz w:val="18"/>
                <w:szCs w:val="18"/>
              </w:rPr>
              <w:t>$410 million/yr (energy + resilience + recreation + development)</w:t>
            </w:r>
          </w:p>
        </w:tc>
      </w:tr>
      <w:tr w:rsidR="00675F3A" w14:paraId="67662CBE" w14:textId="77777777">
        <w:trPr>
          <w:cantSplit/>
        </w:trPr>
        <w:tc>
          <w:tcPr>
            <w:tcW w:w="2800" w:type="dxa"/>
            <w:tcMar>
              <w:top w:w="60" w:type="dxa"/>
              <w:left w:w="100" w:type="dxa"/>
              <w:bottom w:w="60" w:type="dxa"/>
              <w:right w:w="100" w:type="dxa"/>
            </w:tcMar>
          </w:tcPr>
          <w:p w14:paraId="56E3EE7C" w14:textId="77777777" w:rsidR="00675F3A" w:rsidRDefault="00000000">
            <w:r>
              <w:rPr>
                <w:b/>
                <w:bCs/>
                <w:sz w:val="18"/>
                <w:szCs w:val="18"/>
              </w:rPr>
              <w:t>Island access</w:t>
            </w:r>
          </w:p>
        </w:tc>
        <w:tc>
          <w:tcPr>
            <w:tcW w:w="3280" w:type="dxa"/>
            <w:tcMar>
              <w:top w:w="60" w:type="dxa"/>
              <w:left w:w="100" w:type="dxa"/>
              <w:bottom w:w="60" w:type="dxa"/>
              <w:right w:w="100" w:type="dxa"/>
            </w:tcMar>
          </w:tcPr>
          <w:p w14:paraId="0140DEF9" w14:textId="77777777" w:rsidR="00675F3A" w:rsidRDefault="00000000">
            <w:r>
              <w:rPr>
                <w:sz w:val="18"/>
                <w:szCs w:val="18"/>
              </w:rPr>
              <w:t>None</w:t>
            </w:r>
          </w:p>
        </w:tc>
        <w:tc>
          <w:tcPr>
            <w:tcW w:w="3280" w:type="dxa"/>
            <w:tcMar>
              <w:top w:w="60" w:type="dxa"/>
              <w:left w:w="100" w:type="dxa"/>
              <w:bottom w:w="60" w:type="dxa"/>
              <w:right w:w="100" w:type="dxa"/>
            </w:tcMar>
          </w:tcPr>
          <w:p w14:paraId="30B6945B" w14:textId="77777777" w:rsidR="00675F3A" w:rsidRDefault="00000000">
            <w:r>
              <w:rPr>
                <w:sz w:val="18"/>
                <w:szCs w:val="18"/>
              </w:rPr>
              <w:t>Year-round trail connecting 4 islands and 529 acres of national parkland</w:t>
            </w:r>
          </w:p>
        </w:tc>
      </w:tr>
      <w:tr w:rsidR="00675F3A" w14:paraId="490ED248" w14:textId="77777777">
        <w:trPr>
          <w:cantSplit/>
        </w:trPr>
        <w:tc>
          <w:tcPr>
            <w:tcW w:w="2800" w:type="dxa"/>
            <w:shd w:val="clear" w:color="auto" w:fill="F2F2F2"/>
            <w:tcMar>
              <w:top w:w="60" w:type="dxa"/>
              <w:left w:w="100" w:type="dxa"/>
              <w:bottom w:w="60" w:type="dxa"/>
              <w:right w:w="100" w:type="dxa"/>
            </w:tcMar>
          </w:tcPr>
          <w:p w14:paraId="55CF5784" w14:textId="77777777" w:rsidR="00675F3A" w:rsidRDefault="00000000">
            <w:r>
              <w:rPr>
                <w:b/>
                <w:bCs/>
                <w:sz w:val="18"/>
                <w:szCs w:val="18"/>
              </w:rPr>
              <w:t>Capital cost</w:t>
            </w:r>
          </w:p>
        </w:tc>
        <w:tc>
          <w:tcPr>
            <w:tcW w:w="3280" w:type="dxa"/>
            <w:shd w:val="clear" w:color="auto" w:fill="F2F2F2"/>
            <w:tcMar>
              <w:top w:w="60" w:type="dxa"/>
              <w:left w:w="100" w:type="dxa"/>
              <w:bottom w:w="60" w:type="dxa"/>
              <w:right w:w="100" w:type="dxa"/>
            </w:tcMar>
          </w:tcPr>
          <w:p w14:paraId="0E5D4710" w14:textId="77777777" w:rsidR="00675F3A" w:rsidRDefault="00000000">
            <w:r>
              <w:rPr>
                <w:sz w:val="18"/>
                <w:szCs w:val="18"/>
              </w:rPr>
              <w:t>$8–12 billion (2018 dollars)</w:t>
            </w:r>
          </w:p>
        </w:tc>
        <w:tc>
          <w:tcPr>
            <w:tcW w:w="3280" w:type="dxa"/>
            <w:shd w:val="clear" w:color="auto" w:fill="F2F2F2"/>
            <w:tcMar>
              <w:top w:w="60" w:type="dxa"/>
              <w:left w:w="100" w:type="dxa"/>
              <w:bottom w:w="60" w:type="dxa"/>
              <w:right w:w="100" w:type="dxa"/>
            </w:tcMar>
          </w:tcPr>
          <w:p w14:paraId="2B7BD7B4" w14:textId="77777777" w:rsidR="00675F3A" w:rsidRDefault="00000000">
            <w:r>
              <w:rPr>
                <w:sz w:val="18"/>
                <w:szCs w:val="18"/>
              </w:rPr>
              <w:t>$2.7–5.1 billion (2026 dollars, including navigation gates)</w:t>
            </w:r>
          </w:p>
        </w:tc>
      </w:tr>
      <w:tr w:rsidR="00675F3A" w14:paraId="0BE4BD4F" w14:textId="77777777">
        <w:trPr>
          <w:cantSplit/>
        </w:trPr>
        <w:tc>
          <w:tcPr>
            <w:tcW w:w="2800" w:type="dxa"/>
            <w:tcMar>
              <w:top w:w="60" w:type="dxa"/>
              <w:left w:w="100" w:type="dxa"/>
              <w:bottom w:w="60" w:type="dxa"/>
              <w:right w:w="100" w:type="dxa"/>
            </w:tcMar>
          </w:tcPr>
          <w:p w14:paraId="58A5EF58" w14:textId="77777777" w:rsidR="00675F3A" w:rsidRDefault="00000000">
            <w:r>
              <w:rPr>
                <w:b/>
                <w:bCs/>
                <w:sz w:val="18"/>
                <w:szCs w:val="18"/>
              </w:rPr>
              <w:t>Benefit-cost ratio</w:t>
            </w:r>
          </w:p>
        </w:tc>
        <w:tc>
          <w:tcPr>
            <w:tcW w:w="3280" w:type="dxa"/>
            <w:tcMar>
              <w:top w:w="60" w:type="dxa"/>
              <w:left w:w="100" w:type="dxa"/>
              <w:bottom w:w="60" w:type="dxa"/>
              <w:right w:w="100" w:type="dxa"/>
            </w:tcMar>
          </w:tcPr>
          <w:p w14:paraId="70DBDEFA" w14:textId="77777777" w:rsidR="00675F3A" w:rsidRDefault="00000000">
            <w:r>
              <w:rPr>
                <w:sz w:val="18"/>
                <w:szCs w:val="18"/>
              </w:rPr>
              <w:t>0.05–0.33</w:t>
            </w:r>
          </w:p>
        </w:tc>
        <w:tc>
          <w:tcPr>
            <w:tcW w:w="3280" w:type="dxa"/>
            <w:tcMar>
              <w:top w:w="60" w:type="dxa"/>
              <w:left w:w="100" w:type="dxa"/>
              <w:bottom w:w="60" w:type="dxa"/>
              <w:right w:w="100" w:type="dxa"/>
            </w:tcMar>
          </w:tcPr>
          <w:p w14:paraId="3E061F1F" w14:textId="77777777" w:rsidR="00675F3A" w:rsidRDefault="00000000">
            <w:r>
              <w:rPr>
                <w:sz w:val="18"/>
                <w:szCs w:val="18"/>
              </w:rPr>
              <w:t>2.5–7.3×</w:t>
            </w:r>
          </w:p>
        </w:tc>
      </w:tr>
      <w:tr w:rsidR="00675F3A" w14:paraId="7839644E" w14:textId="77777777">
        <w:trPr>
          <w:cantSplit/>
        </w:trPr>
        <w:tc>
          <w:tcPr>
            <w:tcW w:w="2800" w:type="dxa"/>
            <w:shd w:val="clear" w:color="auto" w:fill="F2F2F2"/>
            <w:tcMar>
              <w:top w:w="60" w:type="dxa"/>
              <w:left w:w="100" w:type="dxa"/>
              <w:bottom w:w="60" w:type="dxa"/>
              <w:right w:w="100" w:type="dxa"/>
            </w:tcMar>
          </w:tcPr>
          <w:p w14:paraId="613F3964" w14:textId="77777777" w:rsidR="00675F3A" w:rsidRDefault="00000000">
            <w:r>
              <w:rPr>
                <w:b/>
                <w:bCs/>
                <w:sz w:val="18"/>
                <w:szCs w:val="18"/>
              </w:rPr>
              <w:t>Self-financing?</w:t>
            </w:r>
          </w:p>
        </w:tc>
        <w:tc>
          <w:tcPr>
            <w:tcW w:w="3280" w:type="dxa"/>
            <w:shd w:val="clear" w:color="auto" w:fill="F2F2F2"/>
            <w:tcMar>
              <w:top w:w="60" w:type="dxa"/>
              <w:left w:w="100" w:type="dxa"/>
              <w:bottom w:w="60" w:type="dxa"/>
              <w:right w:w="100" w:type="dxa"/>
            </w:tcMar>
          </w:tcPr>
          <w:p w14:paraId="5189AC49" w14:textId="77777777" w:rsidR="00675F3A" w:rsidRDefault="00000000">
            <w:r>
              <w:rPr>
                <w:sz w:val="18"/>
                <w:szCs w:val="18"/>
              </w:rPr>
              <w:t>No</w:t>
            </w:r>
          </w:p>
        </w:tc>
        <w:tc>
          <w:tcPr>
            <w:tcW w:w="3280" w:type="dxa"/>
            <w:shd w:val="clear" w:color="auto" w:fill="F2F2F2"/>
            <w:tcMar>
              <w:top w:w="60" w:type="dxa"/>
              <w:left w:w="100" w:type="dxa"/>
              <w:bottom w:w="60" w:type="dxa"/>
              <w:right w:w="100" w:type="dxa"/>
            </w:tcMar>
          </w:tcPr>
          <w:p w14:paraId="29A34922" w14:textId="77777777" w:rsidR="00675F3A" w:rsidRDefault="00000000">
            <w:r>
              <w:rPr>
                <w:sz w:val="18"/>
                <w:szCs w:val="18"/>
              </w:rPr>
              <w:t>Yes (2.30× coverage at midpoint)</w:t>
            </w:r>
          </w:p>
        </w:tc>
      </w:tr>
    </w:tbl>
    <w:p w14:paraId="4CCA0510" w14:textId="77777777" w:rsidR="00675F3A" w:rsidRDefault="00000000">
      <w:pPr>
        <w:spacing w:before="60" w:after="240"/>
      </w:pPr>
      <w:r>
        <w:rPr>
          <w:i/>
          <w:iCs/>
          <w:color w:val="888888"/>
          <w:sz w:val="16"/>
          <w:szCs w:val="16"/>
        </w:rPr>
        <w:t>The 2018 UMass study and the Harbor Line are fundamentally different projects. The UMass study evaluated a storm surge barrier with no revenue generation. The Harbor Line is a tidal-power causeway that generates electricity, opens islands, and pays for itself. The key engineering difference — how each project handles commercial shipping — drives the cost difference: the UMass barrier must keep full channels open at all times; the Harbor Line fills those channels with revenue-producing turbines and routes ships through narrow gated openings at slack water.</w:t>
      </w:r>
    </w:p>
    <w:p w14:paraId="7D3112E5" w14:textId="13906381" w:rsidR="00675F3A" w:rsidRDefault="00000000">
      <w:pPr>
        <w:spacing w:after="120"/>
      </w:pPr>
      <w:r>
        <w:t xml:space="preserve">The 2018 UMass study was a rigorous and necessary analysis of the options it studied. Its conclusion — that a pure storm surge barrier was not cost-effective at that time — was correct for the project it evaluated. The Harbor Line is a fundamentally different project: a tidal-power causeway that generates revenue, opens islands, and pays for itself. It builds upon the UMass study’s findings, the USACE findings of flood risk and flood damage, and by eight years of worsening flood risk that underscore the need for harbor-wide protection that shore-based solutions alone cannot provide.</w:t>
      </w:r>
    </w:p>
    <w:p w14:paraId="5EAEE475" w14:textId="77777777" w:rsidR="00675F3A" w:rsidRDefault="00000000">
      <w:r>
        <w:br w:type="page"/>
      </w:r>
    </w:p>
    <w:p w14:paraId="767F53B6" w14:textId="77777777" w:rsidR="00675F3A" w:rsidRDefault="00000000">
      <w:pPr>
        <w:pStyle w:val="Heading1"/>
        <w:keepNext/>
        <w:pageBreakBefore/>
      </w:pPr>
      <w:bookmarkStart w:id="36" w:name="_TOC_Sec8"/>
      <w:bookmarkEnd w:id="36"/>
      <w:r>
        <w:lastRenderedPageBreak/>
        <w:t>8. Addressing concerns</w:t>
      </w:r>
    </w:p>
    <w:p w14:paraId="0DBB6CF3" w14:textId="77777777" w:rsidR="00675F3A" w:rsidRDefault="00675F3A">
      <w:pPr>
        <w:spacing w:after="60"/>
        <w:jc w:val="right"/>
      </w:pPr>
      <w:hyperlink w:anchor="_TOC_Top">
        <w:r>
          <w:rPr>
            <w:color w:val="2E75B6"/>
            <w:sz w:val="19"/>
            <w:szCs w:val="19"/>
            <w:u w:val="single"/>
          </w:rPr>
          <w:t>↑ Return to Table of Contents</w:t>
        </w:r>
      </w:hyperlink>
    </w:p>
    <w:p w14:paraId="6A4F551B" w14:textId="77777777" w:rsidR="00675F3A" w:rsidRDefault="00000000">
      <w:pPr>
        <w:spacing w:after="120"/>
      </w:pPr>
      <w:r>
        <w:t>Any project of this scale will face organized scrutiny. The following concerns are legitimate, anticipated, and addressable.</w:t>
      </w:r>
    </w:p>
    <w:p w14:paraId="0080DACF" w14:textId="77777777" w:rsidR="00675F3A" w:rsidRDefault="00000000">
      <w:pPr>
        <w:spacing w:after="120"/>
      </w:pPr>
      <w:r>
        <w:rPr>
          <w:b/>
          <w:bCs/>
        </w:rPr>
        <w:t>“The harbor cleanup took decades and billions. This could reverse it.”</w:t>
      </w:r>
    </w:p>
    <w:p w14:paraId="6A56DD30" w14:textId="6FC6EC78" w:rsidR="00675F3A" w:rsidRDefault="00000000">
      <w:pPr>
        <w:spacing w:after="120"/>
      </w:pPr>
      <w:r>
        <w:t xml:space="preserve">This is the most important concern and it must be addressed first. The causeway is designed to be open to tidal flow most of the time with gates closing to create energy storage or during storm surges. The La Rance barrage in France achieved ecological recovery within 14 years of construction (Retiere, 1994; Kirby &amp; Retiere, 2009), and the Thames Barrier has operated since 1982 with no measurable biodiversity loss. Modern design includes dedicated fish passage, adaptive operational protocols, and — critically — a pre-construction ecological baseline study. We propose commissioning this study before any construction proposal, converting environmental organizations from opponents into co-designers. The deeper point: without storm surge protection, sea level rise will re-contaminate the harbor by flooding former industrial sites and overwhelming the Deer Island treatment plant. The cleanup saved the harbor from pollution. The Harbor Line saves it from drowning.</w:t>
      </w:r>
    </w:p>
    <w:p w14:paraId="217057CD" w14:textId="77777777" w:rsidR="00675F3A" w:rsidRDefault="00000000">
      <w:pPr>
        <w:spacing w:after="120"/>
      </w:pPr>
      <w:r>
        <w:rPr>
          <w:b/>
          <w:bCs/>
        </w:rPr>
        <w:t>“This is another Big Dig.”</w:t>
      </w:r>
    </w:p>
    <w:p w14:paraId="6DE51ED9" w14:textId="0139EC5D" w:rsidR="00675F3A" w:rsidRDefault="00000000">
      <w:pPr>
        <w:spacing w:after="120"/>
      </w:pPr>
      <w:r>
        <w:t xml:space="preserve">The Big Dig was a highway tunnel through downtown Boston — the most complex urban construction environment imaginable. The Harbor Line is a marine structure built largely in open water using well-established lock-gate technologies, turbines and construction techniques. Most of the construction is simple “dredge and dump” using standard, and cheap, dredging barges.</w:t>
      </w:r>
    </w:p>
    <w:p w14:paraId="09DD60B3" w14:textId="77777777" w:rsidR="00675F3A" w:rsidRDefault="00000000">
      <w:pPr>
        <w:spacing w:after="120"/>
      </w:pPr>
      <w:r>
        <w:rPr>
          <w:b/>
          <w:bCs/>
        </w:rPr>
        <w:t>“Shipping and the Port of Boston will be disrupted.”</w:t>
      </w:r>
    </w:p>
    <w:p w14:paraId="0CD35BDE" w14:textId="5FC6478F" w:rsidR="00675F3A" w:rsidRDefault="00000000">
      <w:pPr>
        <w:spacing w:after="120"/>
      </w:pPr>
      <w:r>
        <w:t xml:space="preserve">The Harbor Line and the 2018 UMass barrier handle shipping in fundamentally different ways because they are fundamentally different structures. The UMass study evaluated a storm surge barrier — normally fully open, closing only during storms. That design required enormous floating leaf-sector gates spanning the full 1,500-foot and 650-foot shipping channels so that navigation was unimpeded at all times. Over 60% of the barrier’s $8–12 billion cost was attributable to those gates. The Harbor Line is a tidal-power causeway — normally maintaining a head difference to generate electricity and operate pumped storage. The causeway structure fills most of the channel width with turbines, and ships transit through narrower openings. The base case uses gated channels (250 feet at President Roads, 200 feet at Hull Gut) with scheduled slack-water transits, at a cost of $225–450 million (3–6% of project). If unrestricted ship access at all times is required, standard double-gated navigation locks at the same locations would cost $500–1,000 million (7–13% of project) — still a fraction of the UMass barrier’s gate cost because the lock chambers need only be wide enough for one ship at a time, not the full channel width. Both options are self-financing (see Table 3). Boston Harbor handles roughly 1,500 commercial transits per year — about four per day. The Cape Cod Canal manages nearly ten times that traffic on a scheduled-transit model timed to tidal currents. Inner harbor ferries operate entirely inside the barrier and are never affected. One vessel class is deliberately excluded: LNG tankers, whose post-9/11 Coast Guard security zones are incompatible with any gated opening. Far from a loss, this is the design’s enabler. LNG receiving shifts to two existing, federally-licensed offshore terminals already connected to the regional gas grid — removing armed-escort transits, Logan overflight suspensions, and a standing public-safety exposure from Boston Harbor entirely, at near-zero new infrastructure cost (see Appendix B). The feasibility study will determine which navigation approach best serves the port in consultation with the US Coast Guard, Massport, and Port of Boston.</w:t>
      </w:r>
    </w:p>
    <w:p w14:paraId="237806E7" w14:textId="77777777" w:rsidR="00675F3A" w:rsidRDefault="00000000">
      <w:pPr>
        <w:spacing w:after="120"/>
      </w:pPr>
      <w:r>
        <w:rPr>
          <w:b/>
          <w:bCs/>
        </w:rPr>
        <w:t>“This conflicts with the United States Army Corps of Engineers (USACE) study already underway.”</w:t>
      </w:r>
    </w:p>
    <w:p w14:paraId="4EAD88AF" w14:textId="77777777" w:rsidR="00675F3A" w:rsidRDefault="00000000">
      <w:pPr>
        <w:spacing w:after="120"/>
      </w:pPr>
      <w:r>
        <w:t>It does not. The United States Army Corps of Engineers (USACE) Coastal Storm Risk Management (CSRM) Feasibility Study — released in draft on July 20, 2026, with public comment open through September 18, 2026 and a final report expected in 2028 — designs shore-based protections for the five most exposed Boston neighborhoods, with construction beginning in the 2030s. The causeway is a 15–</w:t>
        <w:lastRenderedPageBreak/>
        <w:t>25 year construction project that addresses the 2050–2100 threat horizon and the twelve-plus harbor communities the CSRM does not cover. The correct sequence is “shore-based now, causeway by mid-century” — exactly what UMass Boston’s own 2018 study recommended. The draft CSRM also validates the Harbor Line’s risk case: USACE independently projects $54 billion in losses by end of century without action and finds over 40% of Boston residents at risk of coastal flooding. The causeway completes the current process; it does not compete with it.</w:t>
      </w:r>
    </w:p>
    <w:p w14:paraId="72618753" w14:textId="77777777" w:rsidR="00675F3A" w:rsidRDefault="00000000">
      <w:pPr>
        <w:spacing w:after="120"/>
      </w:pPr>
      <w:r>
        <w:rPr>
          <w:b/>
          <w:bCs/>
        </w:rPr>
        <w:t>“Recreational boating and fishing will be restricted.”</w:t>
      </w:r>
    </w:p>
    <w:p w14:paraId="22916E9E" w14:textId="77777777" w:rsidR="00675F3A" w:rsidRDefault="00000000">
      <w:pPr>
        <w:spacing w:after="120"/>
      </w:pPr>
      <w:r>
        <w:t>Dedicated recreational vessel passages, smaller and faster than the commercial navigation gates, would be incorporated at multiple points. The causeway creates calmer water conditions inside the harbor, improving conditions for kayaking, sailing programs, and recreational fishing. The Harbor Islands, currently accessible only by seasonal ferry, become reachable by any small craft year-round through the gated navigation channels at slack water.</w:t>
      </w:r>
    </w:p>
    <w:p w14:paraId="404D79CB" w14:textId="77777777" w:rsidR="00675F3A" w:rsidRDefault="00000000">
      <w:pPr>
        <w:spacing w:after="120"/>
      </w:pPr>
      <w:r>
        <w:rPr>
          <w:b/>
          <w:bCs/>
        </w:rPr>
        <w:t>“Island character will be destroyed by road access.”</w:t>
      </w:r>
    </w:p>
    <w:p w14:paraId="774624C7" w14:textId="77777777" w:rsidR="00675F3A" w:rsidRDefault="00000000">
      <w:pPr>
        <w:spacing w:after="120"/>
      </w:pPr>
      <w:r>
        <w:t>The Harbor Islands currently receive 500,000 visitors per year in a park designed for millions. National Park Service (NPS)’s own management plan seeks to increase access. The Harbor Line provides pedestrian and bicycle access; vehicle access is limited to service, emergency, and shuttle vehicles through permit and carrying-capacity management (advance registration, no private vehicles on Peddocks, shuttle-only for peak days on Georges). The causeway increases access while managing impact — the same model used successfully at Acadia, Zion, and other high-demand national parks.</w:t>
      </w:r>
    </w:p>
    <w:p w14:paraId="58FDE3CC" w14:textId="77777777" w:rsidR="00675F3A" w:rsidRDefault="00000000">
      <w:pPr>
        <w:spacing w:after="120"/>
      </w:pPr>
      <w:r>
        <w:rPr>
          <w:b/>
          <w:bCs/>
        </w:rPr>
        <w:t>“This doesn’t help environmental justice communities.”</w:t>
      </w:r>
    </w:p>
    <w:p w14:paraId="1F18EC8B" w14:textId="77777777" w:rsidR="00675F3A" w:rsidRDefault="00000000">
      <w:pPr>
        <w:spacing w:after="120"/>
      </w:pPr>
      <w:r>
        <w:t>The opposite is true. The current piecemeal approach protects the Seaport and Downtown first — because that’s where the property values are highest. A harbor-wide causeway protects East Boston, the most vulnerable residential waterfront, and Dorchester simultaneously with every other neighborhood. The Harbor Line trail provides free, year-round access to a national park that currently costs $20+ per ferry trip. Construction should include community benefit agreements, local hiring requirements, and prevailing wages. GreenRoots, La Colaborativa, and other environmental justice (EJ) organizations should be seated on the causeway authority from the outset.</w:t>
      </w:r>
    </w:p>
    <w:p w14:paraId="1A374566" w14:textId="77777777" w:rsidR="00675F3A" w:rsidRDefault="00000000">
      <w:r>
        <w:br w:type="page"/>
      </w:r>
    </w:p>
    <w:p w14:paraId="556E16AC" w14:textId="77777777" w:rsidR="00675F3A" w:rsidRDefault="00000000">
      <w:pPr>
        <w:pStyle w:val="Heading1"/>
        <w:keepNext/>
        <w:pageBreakBefore/>
      </w:pPr>
      <w:bookmarkStart w:id="37" w:name="_TOC_Sec9"/>
      <w:bookmarkEnd w:id="37"/>
      <w:r>
        <w:lastRenderedPageBreak/>
        <w:t>9. The ask: fund a $15 million feasibility study</w:t>
      </w:r>
    </w:p>
    <w:p w14:paraId="7B689C4C" w14:textId="77777777" w:rsidR="00675F3A" w:rsidRDefault="00675F3A">
      <w:pPr>
        <w:spacing w:after="60"/>
        <w:jc w:val="right"/>
      </w:pPr>
      <w:hyperlink w:anchor="_TOC_Top">
        <w:r>
          <w:rPr>
            <w:color w:val="2E75B6"/>
            <w:sz w:val="19"/>
            <w:szCs w:val="19"/>
            <w:u w:val="single"/>
          </w:rPr>
          <w:t>↑ Return to Table of Contents</w:t>
        </w:r>
      </w:hyperlink>
    </w:p>
    <w:p w14:paraId="77410B50" w14:textId="77777777" w:rsidR="00675F3A" w:rsidRDefault="00000000">
      <w:pPr>
        <w:spacing w:after="120"/>
      </w:pPr>
      <w:r>
        <w:rPr>
          <w:b/>
          <w:bCs/>
        </w:rPr>
        <w:t xml:space="preserve">We are not asking the legislature to build a causeway. </w:t>
      </w:r>
      <w:r>
        <w:t>We are asking the legislature to find out whether it should be built. The Harbor Line is a concept backed by credible preliminary data — a 2018 UMass Boston engineering study, verified ISO New England (ISO-NE) energy market pricing, and published flood damage projections from five independent sources. What it lacks is a definitive feasibility assessment. That is what this request funds.</w:t>
      </w:r>
    </w:p>
    <w:p w14:paraId="155BF812" w14:textId="77777777" w:rsidR="00675F3A" w:rsidRDefault="00000000">
      <w:pPr>
        <w:pStyle w:val="Heading2"/>
        <w:keepNext/>
      </w:pPr>
      <w:r>
        <w:t>Study scope: three phases, $15 million, 36 months</w:t>
      </w:r>
    </w:p>
    <w:p w14:paraId="044895B2" w14:textId="77777777" w:rsidR="00675F3A" w:rsidRDefault="00000000">
      <w:pPr>
        <w:spacing w:after="120"/>
      </w:pPr>
      <w:r>
        <w:rPr>
          <w:b/>
          <w:bCs/>
        </w:rPr>
        <w:t xml:space="preserve">Phase 1 — Ecological baseline and bathymetric survey ($3–5 million, 12 months). </w:t>
      </w:r>
      <w:r>
        <w:t>High-resolution National Oceanic and Atmospheric Administration (NOAA) bathymetric survey of the primary and alternative route alignments. Comprehensive ecological baseline of Boston Harbor — species inventory, sediment chemistry, water quality, fish migration patterns. Tribal consultation on Long Island indigenous sites. This is the single most important credibility investment: it converts environmental organizations from opponents to co-designers, and it resolves the critical question of whether the primary route’s alignment provides equivalent storm surge protection to the outer-harbor routes. This builds on the 2018 UMass study.</w:t>
      </w:r>
    </w:p>
    <w:p w14:paraId="6FA38841" w14:textId="77777777" w:rsidR="00675F3A" w:rsidRDefault="00000000">
      <w:pPr>
        <w:spacing w:after="120"/>
      </w:pPr>
      <w:r>
        <w:rPr>
          <w:b/>
          <w:bCs/>
        </w:rPr>
        <w:t xml:space="preserve">Phase 2 — Engineering feasibility and hydrodynamic modeling ($7–10 million, 18 months). </w:t>
      </w:r>
      <w:r>
        <w:t>Updated engineering design for the primary route and alternatives incorporating modern 10–15 MW turbine technology, hybrid wind-tidal operation, and current construction costs. Hydrodynamic modeling using the Boston Harbor Flood Risk Model (BH-FRM) under 2030/2050/2070 sea level rise scenarios. Navigation gate sizing and operational protocols for the President Roads and Hull Gut navigation openings (gated channels or standard locks), in consultation with US Coast Guard, Massport, and Port of Boston. This phase produces the definitive capital cost estimate and benefit-cost ratio that determine whether the project proceeds. This builds on the 2018 UMass study.</w:t>
      </w:r>
    </w:p>
    <w:p w14:paraId="6FAF2776" w14:textId="77777777" w:rsidR="00675F3A" w:rsidRDefault="00000000">
      <w:pPr>
        <w:spacing w:after="120"/>
      </w:pPr>
      <w:r>
        <w:rPr>
          <w:b/>
          <w:bCs/>
        </w:rPr>
        <w:t xml:space="preserve">Phase 3 — Financial structure and institutional design ($2–3 million, 6 months). </w:t>
      </w:r>
      <w:r>
        <w:t>Design of the Harbor Line Authority governance structure, modeled on the Massachusetts Water Resources Authority (MWRA). Revenue bond structuring with Massachusetts Clean Water Trust. Resilience assessment rate design. Federal cost-share strategy under the United States Army Corps of Engineers (USACE) Coastal Storm Risk Management (CSRM) authority and Water Resources Development Act (WRDA) authorization pathway. Concession and development framework for Deer Island and Hull Pemberton landfall areas.</w:t>
      </w:r>
    </w:p>
    <w:p w14:paraId="2D89D1D4" w14:textId="16B589E4" w:rsidR="00675F3A" w:rsidRDefault="00893D99">
      <w:pPr>
        <w:pStyle w:val="Heading2"/>
        <w:keepNext/>
      </w:pPr>
      <w:r>
        <w:t>Suggestions for who manages the study.</w:t>
      </w:r>
    </w:p>
    <w:p w14:paraId="1B438484" w14:textId="77777777" w:rsidR="00675F3A" w:rsidRDefault="00000000">
      <w:pPr>
        <w:spacing w:after="120"/>
      </w:pPr>
      <w:r>
        <w:rPr>
          <w:b/>
          <w:bCs/>
        </w:rPr>
        <w:t xml:space="preserve">Lead institution: Executive Office of Energy and Environmental Affairs (EEA). </w:t>
      </w:r>
      <w:r>
        <w:t>Secretary Rebecca Tepper leads the ResilientCoasts Initiative and has statutory authority over both climate resilience and energy policy. The study commission sits naturally in EEA, which already coordinates the Boston Coastal Storm Risk Management (CSRM) partnership with United States Army Corps of Engineers (USACE).</w:t>
      </w:r>
    </w:p>
    <w:p w14:paraId="083F6EE8" w14:textId="77777777" w:rsidR="00675F3A" w:rsidRDefault="00000000">
      <w:pPr>
        <w:spacing w:after="120"/>
      </w:pPr>
      <w:r>
        <w:rPr>
          <w:b/>
          <w:bCs/>
        </w:rPr>
        <w:t xml:space="preserve">Lead researcher: UMass Boston Sustainable Solutions Lab. </w:t>
      </w:r>
      <w:r>
        <w:t>Dr. Paul Kirshen and the SSL conducted the 2018 harbor barrier feasibility study that provides the foundation for this proposal. Engaging the same team ensures continuity, and their 2018 recommendation to “re-examine harbor-wide barriers as conditions worsen” provides institutional support for proceeding. Conditions have worsened.</w:t>
      </w:r>
    </w:p>
    <w:p w14:paraId="048E818B" w14:textId="77777777" w:rsidR="00675F3A" w:rsidRDefault="00000000">
      <w:pPr>
        <w:spacing w:after="120"/>
      </w:pPr>
      <w:r>
        <w:rPr>
          <w:b/>
          <w:bCs/>
        </w:rPr>
        <w:t xml:space="preserve">Engineering partner: Woods Hole Group / Arcadis (or comparable). </w:t>
      </w:r>
      <w:r>
        <w:t>Competitive procurement for the hydrodynamic modeling and engineering design. Woods Hole Group built the Boston Harbor Flood Risk Model (BH-FRM) used by MassDOT and the City of Boston for all current flood planning.</w:t>
      </w:r>
    </w:p>
    <w:p w14:paraId="6A0C5B01" w14:textId="77777777" w:rsidR="00675F3A" w:rsidRDefault="00000000">
      <w:pPr>
        <w:spacing w:after="120"/>
      </w:pPr>
      <w:r>
        <w:rPr>
          <w:b/>
          <w:bCs/>
        </w:rPr>
        <w:lastRenderedPageBreak/>
        <w:t xml:space="preserve">Institutional advisor: Massachusetts Water Resources Authority (MWRA). </w:t>
      </w:r>
      <w:r>
        <w:t>The MWRA provides institutional credibility (AAA credit, 40 years of harbor infrastructure delivery) and practical guidance on authority design, revenue bond structuring, and community rate-setting.</w:t>
      </w:r>
    </w:p>
    <w:p w14:paraId="770C2754" w14:textId="77777777" w:rsidR="00675F3A" w:rsidRDefault="00000000">
      <w:pPr>
        <w:spacing w:after="120"/>
      </w:pPr>
      <w:r>
        <w:rPr>
          <w:b/>
          <w:bCs/>
        </w:rPr>
        <w:t xml:space="preserve">Study commission membership: </w:t>
      </w:r>
      <w:r>
        <w:t>Representatives from the City of Boston, Massachusetts Water Resources Authority (MWRA), Massport, Department of Conservation and Recreation (DCR), National Park Service (NPS), Massachusetts Department of Environmental Protection (MassDEP), environmental organizations (Conservation Law Foundation (CLF), Mass Audubon, New England Aquarium, Boston Harbor Now), environmental justice (EJ) communities (GreenRoots, La Colaborativa), the Harbor Islands Partnership, and the towns of Winthrop, East Boston, Hull, Quincy, Braintree, Dorchester and Hingham.</w:t>
      </w:r>
    </w:p>
    <w:p w14:paraId="284DA5EC" w14:textId="77777777" w:rsidR="00675F3A" w:rsidRDefault="00000000">
      <w:pPr>
        <w:pStyle w:val="Heading2"/>
        <w:keepNext/>
      </w:pPr>
      <w:r>
        <w:t>Funding source</w:t>
      </w:r>
    </w:p>
    <w:p w14:paraId="45E3117F" w14:textId="77777777" w:rsidR="00675F3A" w:rsidRDefault="00000000">
      <w:pPr>
        <w:spacing w:after="120"/>
      </w:pPr>
      <w:r>
        <w:t>$15 million is 0.03% of the $60–80 billion in real estate the causeway would protect. It is less than 0.2% of the $9–10.5 billion shore-based program in the USACE’s July 2026 draft study. Possible sources:</w:t>
      </w:r>
    </w:p>
    <w:p w14:paraId="0D45362B" w14:textId="7F619672" w:rsidR="00893D99" w:rsidRDefault="00893D99">
      <w:pPr>
        <w:spacing w:after="120"/>
        <w:rPr>
          <w:b/>
          <w:bCs/>
        </w:rPr>
      </w:pPr>
      <w:r>
        <w:rPr>
          <w:b/>
          <w:bCs/>
        </w:rPr>
        <w:t>Appropriation under the proposed 20GW solar and wind-energy procurement obligation contained in the 2026 Energy Affordability legislation.</w:t>
      </w:r>
    </w:p>
    <w:p w14:paraId="332308E8" w14:textId="27373DA9" w:rsidR="00675F3A" w:rsidRDefault="00000000">
      <w:pPr>
        <w:spacing w:after="120"/>
      </w:pPr>
      <w:r>
        <w:rPr>
          <w:b/>
          <w:bCs/>
        </w:rPr>
        <w:t xml:space="preserve">State appropriation via the Mass Ready Act / ResilientCoasts Initiative. </w:t>
      </w:r>
      <w:r>
        <w:t>Governor Healey’s $200 million climate resilience bond (Mass Ready / ResilientCoasts Act, S.2617/H.4504) authorization provides a natural vehicle. A $15 million study allocation represents 7.5% of that authorization.</w:t>
      </w:r>
    </w:p>
    <w:p w14:paraId="621988F7" w14:textId="77777777" w:rsidR="00675F3A" w:rsidRDefault="00000000">
      <w:pPr>
        <w:spacing w:after="120"/>
      </w:pPr>
      <w:r>
        <w:rPr>
          <w:b/>
          <w:bCs/>
        </w:rPr>
        <w:t xml:space="preserve">Federal cost-share through United States Army Corps of Engineers (USACE) Investigations account. </w:t>
      </w:r>
      <w:r>
        <w:t>USACE feasibility studies are typically cost-shared 50-50 federal/state. A $15 million study becomes $7.5 million state, $7.5 million federal — requiring only a Congressional earmark (CDS) in the FY2028 Energy &amp; Water appropriation. The FY2026 act included 218 CDS items totaling $1.83 billion; $7.5 million is well within the range of typical requests.</w:t>
      </w:r>
    </w:p>
    <w:p w14:paraId="08A86006" w14:textId="77777777" w:rsidR="00675F3A" w:rsidRDefault="00000000">
      <w:pPr>
        <w:spacing w:after="120"/>
      </w:pPr>
      <w:r>
        <w:rPr>
          <w:b/>
          <w:bCs/>
        </w:rPr>
        <w:t xml:space="preserve">Executive Office of Energy and Environmental Affairs (EEA) operating budget + university research grants. </w:t>
      </w:r>
      <w:r>
        <w:t>Phase 1 (ecological baseline) could be funded through existing Massachusetts Department of Environmental Protection (MassDEP)/EPA research programs. Phase 2 could leverage NSF or DOE marine energy research grants to UMass Boston. This approach is slower but requires no new appropriation.</w:t>
      </w:r>
    </w:p>
    <w:p w14:paraId="3E78760F" w14:textId="77777777" w:rsidR="00675F3A" w:rsidRDefault="00000000">
      <w:pPr>
        <w:pStyle w:val="Heading2"/>
        <w:keepNext/>
      </w:pPr>
      <w:r>
        <w:t>What happens after the study</w:t>
      </w:r>
    </w:p>
    <w:p w14:paraId="2E55F9EA" w14:textId="77777777" w:rsidR="00675F3A" w:rsidRDefault="00000000">
      <w:pPr>
        <w:spacing w:after="120"/>
      </w:pPr>
      <w:r>
        <w:t>If the study confirms feasibility (benefit-cost ratio (BCR) &gt; 1.5× at MA discount rate), the legislature would then consider:</w:t>
      </w:r>
    </w:p>
    <w:p w14:paraId="33613F08" w14:textId="77777777" w:rsidR="00675F3A" w:rsidRDefault="00000000">
      <w:pPr>
        <w:spacing w:after="120"/>
      </w:pPr>
      <w:r>
        <w:rPr>
          <w:b/>
          <w:bCs/>
        </w:rPr>
        <w:t xml:space="preserve">1. </w:t>
      </w:r>
      <w:r>
        <w:t>Establishing a Harbor Line Authority by statute (modeled on the Massachusetts Water Resources Authority (MWRA) enabling act).</w:t>
      </w:r>
    </w:p>
    <w:p w14:paraId="34BBD226" w14:textId="77777777" w:rsidR="00675F3A" w:rsidRDefault="00000000">
      <w:pPr>
        <w:spacing w:after="120"/>
      </w:pPr>
      <w:r>
        <w:rPr>
          <w:b/>
          <w:bCs/>
        </w:rPr>
        <w:t xml:space="preserve">2. </w:t>
      </w:r>
      <w:r>
        <w:t>Authorizing revenue bond issuance backed by energy revenue, resilience assessments, and federal cost-share.</w:t>
      </w:r>
    </w:p>
    <w:p w14:paraId="2479D725" w14:textId="77777777" w:rsidR="00675F3A" w:rsidRDefault="00000000">
      <w:pPr>
        <w:spacing w:after="120"/>
      </w:pPr>
      <w:r>
        <w:rPr>
          <w:b/>
          <w:bCs/>
        </w:rPr>
        <w:t xml:space="preserve">3. </w:t>
      </w:r>
      <w:r>
        <w:t>Submitting the project for United States Army Corps of Engineers (USACE) Water Resources Development Act (WRDA) authorization and federal cost-share (65/35 split, consistent with the NY-NJ harbor barrier precedent).</w:t>
      </w:r>
    </w:p>
    <w:p w14:paraId="713F6A06" w14:textId="77777777" w:rsidR="00675F3A" w:rsidRDefault="00000000">
      <w:pPr>
        <w:spacing w:after="120"/>
      </w:pPr>
      <w:r>
        <w:rPr>
          <w:b/>
          <w:bCs/>
        </w:rPr>
        <w:t xml:space="preserve">4. </w:t>
      </w:r>
      <w:r>
        <w:t>Initiating Tier 1 Environmental Impact Statement under National Environmental Policy Act (NEPA).</w:t>
      </w:r>
    </w:p>
    <w:p w14:paraId="28D3623D" w14:textId="77777777" w:rsidR="00675F3A" w:rsidRDefault="00000000">
      <w:pPr>
        <w:spacing w:after="120"/>
      </w:pPr>
      <w:r>
        <w:t>If the study does not confirm feasibility, the $15 million produces the most comprehensive ecological baseline of Boston Harbor ever conducted, a definitive hydrodynamic model under climate scenarios, and an institutional framework for whatever form of harbor protection the Commonwealth ultimately pursues. The money is not wasted even if the causeway is not built.</w:t>
      </w:r>
    </w:p>
    <w:p w14:paraId="506C93F4" w14:textId="77777777" w:rsidR="00675F3A" w:rsidRDefault="00000000">
      <w:pPr>
        <w:spacing w:after="120"/>
      </w:pPr>
      <w:r>
        <w:rPr>
          <w:b/>
          <w:bCs/>
        </w:rPr>
        <w:t>The ask is $15 million to answer the question. Not $3.9 billion to build the answer.</w:t>
      </w:r>
    </w:p>
    <w:p w14:paraId="7074D0A7" w14:textId="77777777" w:rsidR="00675F3A" w:rsidRDefault="00000000">
      <w:r>
        <w:br w:type="page"/>
      </w:r>
    </w:p>
    <w:p w14:paraId="4C758EC7" w14:textId="77777777" w:rsidR="00675F3A" w:rsidRDefault="00000000">
      <w:pPr>
        <w:pStyle w:val="Heading1"/>
        <w:keepNext/>
        <w:pageBreakBefore/>
      </w:pPr>
      <w:bookmarkStart w:id="38" w:name="_TOC_AppA"/>
      <w:bookmarkEnd w:id="38"/>
      <w:r>
        <w:lastRenderedPageBreak/>
        <w:t>Appendix A: Supporting Analysis, Calculations, and Data Sources</w:t>
      </w:r>
    </w:p>
    <w:p w14:paraId="54F348BA" w14:textId="77777777" w:rsidR="00675F3A" w:rsidRDefault="00675F3A">
      <w:pPr>
        <w:spacing w:after="60"/>
        <w:jc w:val="right"/>
      </w:pPr>
      <w:hyperlink w:anchor="_TOC_Top">
        <w:r>
          <w:rPr>
            <w:color w:val="2E75B6"/>
            <w:sz w:val="19"/>
            <w:szCs w:val="19"/>
            <w:u w:val="single"/>
          </w:rPr>
          <w:t>↑ Return to Table of Contents</w:t>
        </w:r>
      </w:hyperlink>
    </w:p>
    <w:p w14:paraId="1439D8A5" w14:textId="77777777" w:rsidR="00675F3A" w:rsidRDefault="00000000">
      <w:pPr>
        <w:pStyle w:val="Heading2"/>
        <w:keepNext/>
      </w:pPr>
      <w:r>
        <w:t>Premium revenue streams — the Emerald Ring experience</w:t>
      </w:r>
    </w:p>
    <w:p w14:paraId="0A38F9F3" w14:textId="77777777" w:rsidR="00675F3A" w:rsidRDefault="00000000">
      <w:pPr>
        <w:spacing w:after="120"/>
      </w:pPr>
      <w:r>
        <w:t>The financial model in Section 6 uses conservative recreational revenue estimates ($29–80 million per year). This appendix catalogs specific revenue-generating experiences that would make the Harbor Line a world-class destination — not a dyke with a path on top, but an emerald ring that people travel across the world to visit. The design principle throughout is tasteful placemaking, not crass commercialism: no pretzel carts, no chain restaurants, no neon signs. Think the Nantucket waterfront, not Times Square.</w:t>
      </w:r>
    </w:p>
    <w:p w14:paraId="46D9A81C" w14:textId="77777777" w:rsidR="00675F3A" w:rsidRDefault="00000000">
      <w:pPr>
        <w:spacing w:after="120"/>
      </w:pPr>
      <w:r>
        <w:t>Each item includes a comparable precedent and an annual revenue estimate. These are not additive to the $29–80 million already modeled — they represent the specific components that generate that revenue, plus upside beyond the conservative model.</w:t>
      </w:r>
    </w:p>
    <w:p w14:paraId="271302EE" w14:textId="77777777" w:rsidR="00675F3A" w:rsidRDefault="00000000">
      <w:pPr>
        <w:pStyle w:val="Heading2"/>
        <w:keepNext/>
      </w:pPr>
      <w:r>
        <w:t>Naming rights: $10–25 million per year</w:t>
      </w:r>
    </w:p>
    <w:p w14:paraId="1F642640" w14:textId="77777777" w:rsidR="00675F3A" w:rsidRDefault="00000000">
      <w:pPr>
        <w:spacing w:after="120"/>
      </w:pPr>
      <w:r>
        <w:rPr>
          <w:b/>
          <w:bCs/>
        </w:rPr>
        <w:t xml:space="preserve">Primary naming right (“The [Sponsor] Harbor Line” or “The [Sponsor] Emerald Ring”): $8–15M per year. </w:t>
      </w:r>
      <w:r>
        <w:t>The average US sports venue naming deal is $7.4 million per year; the Harbor Line has 5–10 million annual visitors (2–3× a major stadium), 365-day visibility, and global media coverage. A clean energy or insurance company (Eversource, National Grid, GE (which is headquartered in Boston), Vestas, Siemens/Gamesa, Liberty Mutual, Mass Mutual etc) would find strong brand alignment with climate resilience infrastructure. 20-year term, $160–300M total.</w:t>
      </w:r>
    </w:p>
    <w:p w14:paraId="601C2B28" w14:textId="77777777" w:rsidR="00675F3A" w:rsidRDefault="00000000">
      <w:pPr>
        <w:spacing w:after="120"/>
      </w:pPr>
      <w:r>
        <w:rPr>
          <w:b/>
          <w:bCs/>
        </w:rPr>
        <w:t xml:space="preserve">Individual turbine naming ($500,000–$1 million each, 25–43 turbines): $8–33M per year. </w:t>
      </w:r>
      <w:r>
        <w:t>Each turbine is visible from the trail and from the Boston skyline. Name and logo on the nacelle and base. Corporate sponsors — or memorial dedications by major donors. Twickenham Stadium sold naming rights for $10 million per year; a single turbine visible to 5 million visitors is comparable to a premium sports sponsorship.</w:t>
      </w:r>
    </w:p>
    <w:p w14:paraId="33B0896E" w14:textId="77777777" w:rsidR="00675F3A" w:rsidRDefault="00000000">
      <w:pPr>
        <w:spacing w:after="120"/>
      </w:pPr>
      <w:r>
        <w:rPr>
          <w:b/>
          <w:bCs/>
        </w:rPr>
        <w:t xml:space="preserve">Handprints in the Trail (“Founder’s Walk”): $1–3M per year. </w:t>
      </w:r>
      <w:r>
        <w:t xml:space="preserve">Bronze handprints or dedication plaques embedded in the causeway-crest trail, available to anyone for $100–$10,000 depending on location (premium positions at island landfalls, near turbines, or at viewing points). The Hollywood Walk of Fame model. At 10,000 placements per year averaging $200 each = $2 million per year. </w:t>
      </w:r>
    </w:p>
    <w:p w14:paraId="16950A05" w14:textId="77777777" w:rsidR="00675F3A" w:rsidRDefault="00000000">
      <w:pPr>
        <w:pStyle w:val="Heading2"/>
        <w:keepNext/>
      </w:pPr>
      <w:r>
        <w:t>The Boston Eye: $15–25 million per year</w:t>
      </w:r>
    </w:p>
    <w:p w14:paraId="6EAE191C" w14:textId="77777777" w:rsidR="00675F3A" w:rsidRDefault="00000000">
      <w:pPr>
        <w:spacing w:after="120"/>
      </w:pPr>
      <w:r>
        <w:rPr>
          <w:b/>
          <w:bCs/>
        </w:rPr>
        <w:t xml:space="preserve">A 400-foot observation wheel at the Long Island landfall, positioned for views of both the Boston skyline (north) and the outer harbor islands (south). </w:t>
      </w:r>
      <w:r>
        <w:t>The London Eye draws 3.5 million visitors at £26 ($34), generating approximately $91 million per year in ticket revenue alone. A Boston Eye at the causeway midpoint would have a captive trail audience of 5–10M, though not all would ride. At 1.5–2M riders × $25 average ticket = $38–50M gross. After operating costs (~60%), net to the authority: $15–20M per year. Private concession model (the authority leases the site; the operator builds and runs the wheel) generates $5–8M per year in lease revenue with zero capital risk to the authority.</w:t>
      </w:r>
    </w:p>
    <w:p w14:paraId="28064953" w14:textId="77777777" w:rsidR="00675F3A" w:rsidRDefault="00000000">
      <w:pPr>
        <w:spacing w:after="120"/>
      </w:pPr>
      <w:r>
        <w:t>Design constraint: the wheel must be architecturally distinguished, not a carnival ride. The London Eye was designed by architects (Marks Barfield), not amusement companies. Procurement should require an architectural competition.</w:t>
      </w:r>
    </w:p>
    <w:p w14:paraId="1437BC43" w14:textId="77777777" w:rsidR="00675F3A" w:rsidRDefault="00000000">
      <w:pPr>
        <w:pStyle w:val="Heading2"/>
        <w:keepNext/>
      </w:pPr>
      <w:r>
        <w:t>Visitor centers: $3–6 million per year</w:t>
      </w:r>
    </w:p>
    <w:p w14:paraId="393E1847" w14:textId="77777777" w:rsidR="00675F3A" w:rsidRDefault="00000000">
      <w:pPr>
        <w:spacing w:after="120"/>
      </w:pPr>
      <w:r>
        <w:rPr>
          <w:b/>
          <w:bCs/>
        </w:rPr>
        <w:t xml:space="preserve">Deer Island Visitor Center (causeway northern terminus). </w:t>
      </w:r>
      <w:r>
        <w:t xml:space="preserve">Interpretive exhibits on harbor history (indigenous, colonial, pollution, cleanup, climate resilience), real-time causeway operations dashboard, renewable energy education, NPS partnership exhibits on the Boston Harbor Islands. Ticketed special </w:t>
        <w:lastRenderedPageBreak/>
        <w:t>exhibitions and IMAX/immersive theater. Retail (bookshop, curated gifts — not tchotchkes). Revenue: $2–4M per year from admissions, retail, and event rentals.</w:t>
      </w:r>
    </w:p>
    <w:p w14:paraId="1E362FA4" w14:textId="77777777" w:rsidR="00675F3A" w:rsidRDefault="00000000">
      <w:pPr>
        <w:spacing w:after="120"/>
      </w:pPr>
      <w:r>
        <w:rPr>
          <w:b/>
          <w:bCs/>
        </w:rPr>
        <w:t xml:space="preserve">Hull Gateway Center (causeway southern terminus at Pemberton). </w:t>
      </w:r>
      <w:r>
        <w:t>Smaller facility focused on watersports equipment rental (kayaks, paddleboards, windsurfers), bike rental for trail access, café, and Hull/Nantasket orientation. Revenue: $1–2M per year.</w:t>
      </w:r>
    </w:p>
    <w:p w14:paraId="1FCE63DF" w14:textId="77777777" w:rsidR="00675F3A" w:rsidRDefault="00000000">
      <w:pPr>
        <w:pStyle w:val="Heading2"/>
        <w:keepNext/>
      </w:pPr>
      <w:r>
        <w:t>Dining and hospitality: $3–8 million per year in lease revenue</w:t>
      </w:r>
    </w:p>
    <w:p w14:paraId="4BDA2BD1" w14:textId="77777777" w:rsidR="00675F3A" w:rsidRDefault="00000000">
      <w:pPr>
        <w:spacing w:after="120"/>
      </w:pPr>
      <w:r>
        <w:rPr>
          <w:b/>
          <w:bCs/>
        </w:rPr>
        <w:t xml:space="preserve">Signature restaurant on Long Island (mid-causeway). </w:t>
      </w:r>
      <w:r>
        <w:t>A destination restaurant with 360-degree harbor views, operated under long-term concession lease by a nationally recognized chef or restaurant group. The model is Island Creek Oyster Bar or Legal Harborside, not a food court. Wine bar and cocktail terrace facing the Boston skyline. The authority leases the site and the operator builds out and runs the restaurant. At 200 covers × $85 average check × 300 operating days = $5.1 million gross; 8–12% concession fee to the authority = $400K–$600K per year per venue. Multiple venues (Deer Island, Long Island, Peddocks) total $1.5–3M per year in concession fees.</w:t>
      </w:r>
    </w:p>
    <w:p w14:paraId="0BCFC78C" w14:textId="77777777" w:rsidR="00675F3A" w:rsidRDefault="00000000">
      <w:pPr>
        <w:spacing w:after="120"/>
      </w:pPr>
      <w:r>
        <w:rPr>
          <w:b/>
          <w:bCs/>
        </w:rPr>
        <w:t xml:space="preserve">Cafés and refreshment pavilions along the trail. </w:t>
      </w:r>
      <w:r>
        <w:t>Three to five small-footprint cafés at scenic viewpoints (not kiosks — architect-designed permanent structures with restrooms). Coffee, pastries, local beer and wine, lobster rolls. Operated by local businesses under concession lease. Total: $1–2M per year in fees.</w:t>
      </w:r>
    </w:p>
    <w:p w14:paraId="3D26F870" w14:textId="77777777" w:rsidR="00675F3A" w:rsidRDefault="00000000">
      <w:pPr>
        <w:spacing w:after="120"/>
      </w:pPr>
      <w:r>
        <w:rPr>
          <w:b/>
          <w:bCs/>
        </w:rPr>
        <w:t xml:space="preserve">Harbor Line Brewing Company or similar craft beverage venue (Peddocks Island). </w:t>
      </w:r>
      <w:r>
        <w:t>Taproom with outdoor terrace overlooking Hingham Bay. Lease revenue: $300K–500K per year.</w:t>
      </w:r>
    </w:p>
    <w:p w14:paraId="1B15AB78" w14:textId="77777777" w:rsidR="00675F3A" w:rsidRDefault="00000000">
      <w:pPr>
        <w:pStyle w:val="Heading2"/>
        <w:keepNext/>
      </w:pPr>
      <w:r>
        <w:t>Beaches and waterfront access: $2–5 million per year</w:t>
      </w:r>
    </w:p>
    <w:p w14:paraId="295FD8B6" w14:textId="77777777" w:rsidR="00675F3A" w:rsidRDefault="00000000">
      <w:pPr>
        <w:spacing w:after="120"/>
      </w:pPr>
      <w:r>
        <w:rPr>
          <w:b/>
          <w:bCs/>
        </w:rPr>
        <w:t xml:space="preserve">Constructed sand beaches on the inner (harbor-facing) side of the causeway. </w:t>
      </w:r>
      <w:r>
        <w:t>Engineered tidal pools and sandy coves at Long Island and between Rainsford and Peddocks, facing the Boston skyline. Protected from ocean swell by the causeway itself. Some beaches are free public access (majority); premium sections available for day rental with umbrellas, cabanas, and food service — the model is European beach clubs (Nikki Beach, Soho Beach House), not Jones Beach concessions. At 5–10 premium beach zones × $200–500/day rental × 150 operating days × 50% occupancy = $750K–3.75M per year. Free public beaches generate indirect revenue through increased visitation and concession spending.</w:t>
      </w:r>
    </w:p>
    <w:p w14:paraId="5D0987D8" w14:textId="77777777" w:rsidR="00675F3A" w:rsidRDefault="00000000">
      <w:pPr>
        <w:pStyle w:val="Heading2"/>
        <w:keepNext/>
      </w:pPr>
      <w:r>
        <w:t>Climbable turbine experience: $1–2 million per year</w:t>
      </w:r>
    </w:p>
    <w:p w14:paraId="51AD5F7B" w14:textId="77777777" w:rsidR="00675F3A" w:rsidRDefault="00000000">
      <w:pPr>
        <w:spacing w:after="120"/>
      </w:pPr>
      <w:r>
        <w:rPr>
          <w:b/>
          <w:bCs/>
        </w:rPr>
        <w:t xml:space="preserve">One specially designed wind turbine with an internal observation staircase and viewing platform at nacelle height (~330 feet). </w:t>
      </w:r>
      <w:r>
        <w:t>The model is lighthouse climbing (Boston Light, Highland Light) and industrial tourism (Falkirk Wheel). Timed-entry tickets at $15–25. At 200 climbers/day × 300 operating days × $20 average = $1.2 million per year. The views at 330 feet — looking down at the causeway, across to the Boston skyline, and out to the Atlantic — would be the most dramatic vantage point in New England. This is also a powerful educational tool: visitors see the turbine machinery operating around them.</w:t>
      </w:r>
    </w:p>
    <w:p w14:paraId="0334CEC0" w14:textId="77777777" w:rsidR="00675F3A" w:rsidRDefault="00000000">
      <w:pPr>
        <w:pStyle w:val="Heading2"/>
        <w:keepNext/>
      </w:pPr>
      <w:r>
        <w:t>Marina and harbor services: $3–6 million per year</w:t>
      </w:r>
    </w:p>
    <w:p w14:paraId="1BEC3FCB" w14:textId="77777777" w:rsidR="00675F3A" w:rsidRDefault="00000000">
      <w:pPr>
        <w:spacing w:after="120"/>
      </w:pPr>
      <w:r>
        <w:rPr>
          <w:b/>
          <w:bCs/>
        </w:rPr>
        <w:t xml:space="preserve">Harbor Line Marina (inside the causeway, sheltered water, Long Island or Peddocks). </w:t>
      </w:r>
      <w:r>
        <w:t>200–400 slips at Boston Harbor rates ($150–200/foot seasonal). A 40-foot boat pays $6,000–8,000/season. At 300 slips averaging $7,000 = $2.1 million per year, plus transient dockage, fuel dock, and services. Boston Harbor Shipyard charges $177/foot; the causeway marina offers the same shelter with better island access. Revenue: $2.5–4M per year.</w:t>
      </w:r>
    </w:p>
    <w:p w14:paraId="51581063" w14:textId="77777777" w:rsidR="00675F3A" w:rsidRDefault="00000000">
      <w:pPr>
        <w:spacing w:after="120"/>
      </w:pPr>
      <w:r>
        <w:rPr>
          <w:b/>
          <w:bCs/>
        </w:rPr>
        <w:t xml:space="preserve">Kayak, paddleboard, and sailboat rental fleet. </w:t>
      </w:r>
      <w:r>
        <w:t>Operated at both visitor centers and at island landings. The protected inner harbor (post-causeway) is ideal for novice paddlers. Revenue: $500,000–1M per year.</w:t>
      </w:r>
    </w:p>
    <w:p w14:paraId="3A7974F1" w14:textId="77777777" w:rsidR="00675F3A" w:rsidRDefault="00000000">
      <w:pPr>
        <w:spacing w:after="120"/>
      </w:pPr>
      <w:r>
        <w:rPr>
          <w:b/>
          <w:bCs/>
        </w:rPr>
        <w:lastRenderedPageBreak/>
        <w:t xml:space="preserve">Charter fishing and whale watch departures. </w:t>
      </w:r>
      <w:r>
        <w:t>Dock space for commercial charter operators at Deer Island. Revenue from berth fees: $200K–500K per year.</w:t>
      </w:r>
    </w:p>
    <w:p w14:paraId="60880642" w14:textId="77777777" w:rsidR="00675F3A" w:rsidRDefault="00000000">
      <w:pPr>
        <w:pStyle w:val="Heading2"/>
        <w:keepNext/>
      </w:pPr>
      <w:r>
        <w:t>Signature sporting events: $5–15 million per year in economic impact</w:t>
      </w:r>
    </w:p>
    <w:p w14:paraId="5D650178" w14:textId="77777777" w:rsidR="00675F3A" w:rsidRDefault="00000000">
      <w:pPr>
        <w:spacing w:after="120"/>
      </w:pPr>
      <w:r>
        <w:rPr>
          <w:b/>
          <w:bCs/>
        </w:rPr>
        <w:t xml:space="preserve">The Emerald Ring Marathon / Half Marathon / 10K (annual, October). First prize: an emerald ring with a unique design each year, created by a local indigenous artist. </w:t>
      </w:r>
      <w:r>
        <w:t>The Emerald Ring Marathon: a 26.2-mile loop starting at Maverick Square (East Boston), through Winthrop to Deer Island, across the Harbor Line (4 miles over four islands), to Hull, then back via Nantasket Beach, Hingham, Quincy Shore Drive, and Wollaston Beach to Maverick Square. Every mile is coastal or harbor-front. The course is flat (by engineering necessity), scenic (harbor panorama at every point), and logistically simple (single linear route with controlled access). The Boston Marathon generates $509 million in economic impact; the Emerald Ring Marathon would be a smaller event (5,000–15,000 runners) but with extraordinary course appeal. At $150–250 entry fee + sponsor revenue + merchandise = $3–8 million per year direct to the authority. The course would attract international runners for the unique experience of running across the ocean.</w:t>
      </w:r>
    </w:p>
    <w:p w14:paraId="06F63D3A" w14:textId="77777777" w:rsidR="00675F3A" w:rsidRDefault="00000000">
      <w:pPr>
        <w:spacing w:after="120"/>
      </w:pPr>
      <w:r>
        <w:rPr>
          <w:b/>
          <w:bCs/>
        </w:rPr>
        <w:t xml:space="preserve">Cycle the Ring (annual, September). </w:t>
      </w:r>
      <w:r>
        <w:t>A Gran Fondo-style cycling event on the causeway trail. Closed to pedestrians for one day, 2,000–5,000 cyclists. Entry fee + sponsorship = $1–3M per year.</w:t>
      </w:r>
    </w:p>
    <w:p w14:paraId="2F978B60" w14:textId="77777777" w:rsidR="00675F3A" w:rsidRDefault="00000000">
      <w:pPr>
        <w:spacing w:after="120"/>
      </w:pPr>
      <w:r>
        <w:rPr>
          <w:b/>
          <w:bCs/>
        </w:rPr>
        <w:t xml:space="preserve">The Harbor Islands Regatta (annual, August). </w:t>
      </w:r>
      <w:r>
        <w:t>An international sailing competition “around the islands in a day,” modeled on the Fastnet Race or Newport regattas. The protected inner harbor (flat water, consistent wind) and the island course create a regatta venue that rivals Cowes or Newport. Start/finish at the causeway marina. Hospitality tents on Peddocks. Sponsor revenue + entry fees + hospitality = $1–2M per year. This establishes Boston as a sailing destination and drives marina revenue.</w:t>
      </w:r>
    </w:p>
    <w:p w14:paraId="63CAA948" w14:textId="77777777" w:rsidR="00675F3A" w:rsidRDefault="00000000">
      <w:pPr>
        <w:spacing w:after="120"/>
      </w:pPr>
      <w:r>
        <w:rPr>
          <w:b/>
          <w:bCs/>
        </w:rPr>
        <w:t xml:space="preserve">Harbor Line International Windsurfing / Foiling Championship. </w:t>
      </w:r>
      <w:r>
        <w:t>Boston Harbor’s strong and consistent sea breeze, combined with the causeway’s flat-water inner basin, creates near-ideal conditions for foiling and windsurfing competition. Spectators watch from the causeway trail. International event circuit potential. Revenue: $500,000–1M per year.</w:t>
      </w:r>
    </w:p>
    <w:p w14:paraId="70CD0CF7" w14:textId="77777777" w:rsidR="00675F3A" w:rsidRDefault="00000000">
      <w:pPr>
        <w:pStyle w:val="Heading2"/>
        <w:keepNext/>
      </w:pPr>
      <w:r>
        <w:t>Entrance fees and passes: $8–20 million per year</w:t>
      </w:r>
    </w:p>
    <w:p w14:paraId="05774975" w14:textId="77777777" w:rsidR="00675F3A" w:rsidRDefault="00000000">
      <w:pPr>
        <w:spacing w:after="120"/>
      </w:pPr>
      <w:r>
        <w:rPr>
          <w:b/>
          <w:bCs/>
        </w:rPr>
        <w:t xml:space="preserve">Harbor Line Access Pass: $20/vehicle or $10/person (pedestrian/cyclist). </w:t>
      </w:r>
      <w:r>
        <w:t>Modeled on Grand Teton National Park ($35/vehicle, $20/person). Grand Teton collected $14 million in fee revenue in 2024 with 3.5M visitors. The Harbor Line, with 5–10 million visitors, projects $8–20M per year. Critical policy: residents of adjacent communities (Winthrop, Hull, Quincy, Hingham, Weymouth, Braintree, and Boston) receive free annual passes. This is the Grand Teton model — Teton County residents get free access. Free resident passes ensure the causeway serves its communities first, while non-resident visitors (who generate the majority of revenue at every national park) pay a modest access fee that funds trail maintenance and operations.</w:t>
      </w:r>
    </w:p>
    <w:p w14:paraId="4C49CC5E" w14:textId="77777777" w:rsidR="00675F3A" w:rsidRDefault="00000000">
      <w:pPr>
        <w:spacing w:after="120"/>
      </w:pPr>
      <w:r>
        <w:rPr>
          <w:b/>
          <w:bCs/>
        </w:rPr>
        <w:t xml:space="preserve">Annual passes ($50 individual, $80 family). </w:t>
      </w:r>
      <w:r>
        <w:t>Attractive to Greater Boston residents who visit regularly. At 50,000–100,000 annual passes × $65 average = $3.25–6.5M per year.</w:t>
      </w:r>
    </w:p>
    <w:p w14:paraId="46321B33" w14:textId="77777777" w:rsidR="00675F3A" w:rsidRDefault="00000000">
      <w:pPr>
        <w:pStyle w:val="Heading2"/>
        <w:keepNext/>
      </w:pPr>
      <w:r>
        <w:t>Business improvement zone: $2–5 million per year</w:t>
      </w:r>
    </w:p>
    <w:p w14:paraId="0B4A4055" w14:textId="77777777" w:rsidR="00675F3A" w:rsidRDefault="00000000">
      <w:pPr>
        <w:spacing w:after="120"/>
      </w:pPr>
      <w:r>
        <w:rPr>
          <w:b/>
          <w:bCs/>
        </w:rPr>
        <w:t xml:space="preserve">A Harbor Line Business Improvement District (BID) modeled on the Downtown Boston BID and the Rose Kennedy Greenway BID. </w:t>
      </w:r>
      <w:r>
        <w:t>Massachusetts law (M.G.L. Chapter 40O) authorizes BIDs as special assessment districts where property owners vote to finance supplemental services. The Greenway BID funds park maintenance through assessments on abutting properties. A Harbor Line BID would assess commercial properties within a defined zone (Deer Island development, Hull Pemberton corridor, island concession leaseholders) to fund trail maintenance, landscaping, security, and programming. At 0.5–1% of assessed commercial value within the BID zone: $2–5 million per year. This replaces taxpayer-funded maintenance with private-sector funding from the businesses that benefit most.</w:t>
      </w:r>
    </w:p>
    <w:p w14:paraId="3A92B753" w14:textId="77777777" w:rsidR="00675F3A" w:rsidRDefault="00000000">
      <w:pPr>
        <w:pStyle w:val="Heading2"/>
        <w:keepNext/>
      </w:pPr>
      <w:r>
        <w:lastRenderedPageBreak/>
        <w:t>Island cottages and artist residencies: $1–3 million per year</w:t>
      </w:r>
    </w:p>
    <w:p w14:paraId="298FB8B4" w14:textId="77777777" w:rsidR="00675F3A" w:rsidRDefault="00000000">
      <w:pPr>
        <w:spacing w:after="120"/>
      </w:pPr>
      <w:r>
        <w:rPr>
          <w:b/>
          <w:bCs/>
        </w:rPr>
        <w:t xml:space="preserve">Peddocks Island seasonal cottages (20–30 units). </w:t>
      </w:r>
      <w:r>
        <w:t>Modeled on the Cape Cod National Seashore dune shack program, but at a higher standard — architect-designed eco-cottages with solar power, composting toilets, and harbor views. Weekly rental at $1,500–3,500/week (comparable to Cape Cod cottage rates) for 20–26 weeks per year. At 25 cottages × $2,000/week × 20 weeks × 85% occupancy = $850K per year. Lottery allocation ensures equitable access.</w:t>
      </w:r>
    </w:p>
    <w:p w14:paraId="09ADAB29" w14:textId="77777777" w:rsidR="00675F3A" w:rsidRDefault="00000000">
      <w:pPr>
        <w:spacing w:after="120"/>
      </w:pPr>
      <w:r>
        <w:rPr>
          <w:b/>
          <w:bCs/>
        </w:rPr>
        <w:t xml:space="preserve">Artist-in-residence program (Long Island, 6–10 units). </w:t>
      </w:r>
      <w:r>
        <w:t>Subsidized studios for visual artists, writers, and musicians, following the Peaked Hill Trust / MacDowell Colony model. Revenue-neutral or modest ($200–500/week), but generates enormous cultural cachet and media coverage. Long Island’s history as a site of both hardship (the 1675–77 indigenous internment) and recovery (the public health campus) makes it a powerful setting for artists engaging with themes of resilience.</w:t>
      </w:r>
    </w:p>
    <w:p w14:paraId="668BE83C" w14:textId="77777777" w:rsidR="00675F3A" w:rsidRDefault="00000000">
      <w:pPr>
        <w:spacing w:after="120"/>
      </w:pPr>
      <w:r>
        <w:rPr>
          <w:b/>
          <w:bCs/>
        </w:rPr>
        <w:t xml:space="preserve">Fort Strong heritage lodging (Long Island). </w:t>
      </w:r>
      <w:r>
        <w:t>Adaptive reuse of historic military structures into boutique heritage accommodation, following the model of fort conversions at Fort Adams (Newport) and Officers Row (Vancouver, WA). 10–20 rooms at $200–400/night. Revenue: $500,000–1M per year.</w:t>
      </w:r>
    </w:p>
    <w:p w14:paraId="2059234F" w14:textId="77777777" w:rsidR="00675F3A" w:rsidRDefault="00000000">
      <w:pPr>
        <w:pStyle w:val="Heading2"/>
        <w:keepNext/>
      </w:pPr>
      <w:r>
        <w:t>Deer Island real estate development: $15–45 million per year in property tax</w:t>
      </w:r>
    </w:p>
    <w:p w14:paraId="16AC5B8D" w14:textId="77777777" w:rsidR="00675F3A" w:rsidRDefault="00000000">
      <w:pPr>
        <w:spacing w:after="120"/>
      </w:pPr>
      <w:r>
        <w:t>This revenue stream is already modeled in Section 6 but deserves detail. Deer Island is 210 acres of Massachusetts Water Resources Authority (MWRA)-owned land with no existing residential community and no displacement concerns. The causeway trail terminus at Deer Island creates one of the most valuable development sites in metropolitan Boston: waterfront land with 5–10 million annual visitors, panoramic harbor views, and direct trail access to a national park.</w:t>
      </w:r>
    </w:p>
    <w:p w14:paraId="6D40FF7F" w14:textId="77777777" w:rsidR="00675F3A" w:rsidRDefault="00000000">
      <w:pPr>
        <w:spacing w:after="120"/>
      </w:pPr>
      <w:r>
        <w:rPr>
          <w:b/>
          <w:bCs/>
        </w:rPr>
        <w:t xml:space="preserve">Phase 1 (10–15 acres): </w:t>
      </w:r>
      <w:r>
        <w:t>Visitor center, restaurants, bike rental, retail, hotel (150–200 rooms), and public waterfront park. Assessed value: $300–500M. Property tax: $5–8M per year.</w:t>
      </w:r>
    </w:p>
    <w:p w14:paraId="71968BB7" w14:textId="77777777" w:rsidR="00675F3A" w:rsidRDefault="00000000">
      <w:pPr>
        <w:spacing w:after="120"/>
      </w:pPr>
      <w:r>
        <w:rPr>
          <w:b/>
          <w:bCs/>
        </w:rPr>
        <w:t xml:space="preserve">Phase 2 (15–25 acres): </w:t>
      </w:r>
      <w:r>
        <w:t>Mixed-use residential and commercial village. 500–1,000 housing units (with affordable housing requirements), marine research facilities (partnership with UMass Boston), light commercial. Assessed value: $700 million–$2B. Property tax: $10–30M per year.</w:t>
      </w:r>
    </w:p>
    <w:p w14:paraId="377AF0EE" w14:textId="77777777" w:rsidR="00675F3A" w:rsidRDefault="00000000">
      <w:pPr>
        <w:spacing w:after="120"/>
      </w:pPr>
      <w:r>
        <w:rPr>
          <w:b/>
          <w:bCs/>
        </w:rPr>
        <w:t xml:space="preserve">Phase 3 (long-term): </w:t>
      </w:r>
      <w:r>
        <w:t>Expansion based on demand. Total buildout potential: $1–3B assessed value, $15–45M per year in property tax to Winthrop/Boston. The MWRA retains ownership of the underlying land and leases to developers on 99-year ground leases, generating additional ground rent revenue.</w:t>
      </w:r>
    </w:p>
    <w:p w14:paraId="0279A146" w14:textId="77777777" w:rsidR="00675F3A" w:rsidRDefault="00000000">
      <w:pPr>
        <w:spacing w:after="120"/>
      </w:pPr>
      <w:r>
        <w:t>Design standards must be enforced through architectural review: height limits, view corridor protection, materials palette harmonized with the harbor setting. This is Nantucket or Edgartown waterfront, not a suburban strip mall.</w:t>
      </w:r>
    </w:p>
    <w:p w14:paraId="0F2CA07F" w14:textId="77777777" w:rsidR="00675F3A" w:rsidRDefault="00000000">
      <w:pPr>
        <w:pStyle w:val="Heading2"/>
        <w:keepNext/>
      </w:pPr>
      <w:r>
        <w:t>Revenue summary: conservative and upside scenarios</w:t>
      </w:r>
    </w:p>
    <w:p w14:paraId="3E15E61B" w14:textId="77777777" w:rsidR="00675F3A" w:rsidRDefault="00000000">
      <w:pPr>
        <w:spacing w:after="120"/>
      </w:pPr>
      <w:r>
        <w:t>The following estimates represent revenue to the Harbor Line Authority (net of operating costs where applicable), not gross receipts:</w:t>
      </w:r>
    </w:p>
    <w:p w14:paraId="69296C9A" w14:textId="77777777" w:rsidR="00675F3A" w:rsidRDefault="00000000">
      <w:pPr>
        <w:spacing w:after="120"/>
      </w:pPr>
      <w:r>
        <w:rPr>
          <w:b/>
          <w:bCs/>
        </w:rPr>
        <w:t xml:space="preserve">Conservative (included in Section 6 model): </w:t>
      </w:r>
      <w:r>
        <w:t>Entrance fees $8 million + concession leases $5 million + event revenue $3 million + marina $3 million + naming (partial) $5 million + visitor centers $3 million + BID $2 million = $29 million per year. This is the conservative estimate used in the self-financing model.</w:t>
      </w:r>
    </w:p>
    <w:p w14:paraId="75384521" w14:textId="77777777" w:rsidR="00675F3A" w:rsidRDefault="00000000">
      <w:pPr>
        <w:spacing w:after="120"/>
      </w:pPr>
      <w:r>
        <w:rPr>
          <w:b/>
          <w:bCs/>
        </w:rPr>
        <w:t xml:space="preserve">Upside (achievable at steady state, 5–10 million visitors): </w:t>
      </w:r>
      <w:r>
        <w:t>Entrance fees $15 million + Boston Eye lease $8 million + naming rights $18 million + concession leases $8 million + event revenue $10 million + marina $5 million + visitor centers $5 million + beach rentals $3 million + turbine climb $1.5 million + cottages $2 million + BID $4 million = $79.5 million per year. Deer Island property tax ($15–45M) flows separately to municipalities.</w:t>
      </w:r>
    </w:p>
    <w:p w14:paraId="0AC1067E" w14:textId="77777777" w:rsidR="00675F3A" w:rsidRDefault="00000000">
      <w:pPr>
        <w:spacing w:after="120"/>
      </w:pPr>
      <w:r>
        <w:t>Even the conservative estimate exceeds the recreational revenue assumed in the self-financing model. The upside scenario, if achieved, would convert the Harbor Line from self-financing at midpoint to self-financing even at the high end of the capital cost range — significantly improving coverage at the high end of the cost range.</w:t>
      </w:r>
    </w:p>
    <w:p w14:paraId="2A22BADC" w14:textId="77777777" w:rsidR="00675F3A" w:rsidRDefault="00000000">
      <w:pPr>
        <w:pStyle w:val="Heading2"/>
        <w:keepNext/>
      </w:pPr>
      <w:r>
        <w:lastRenderedPageBreak/>
        <w:t>Data sources with clickable links</w:t>
      </w:r>
    </w:p>
    <w:p w14:paraId="11674E69" w14:textId="77777777" w:rsidR="00675F3A" w:rsidRDefault="00675F3A">
      <w:pPr>
        <w:spacing w:after="60"/>
        <w:jc w:val="right"/>
      </w:pPr>
      <w:hyperlink w:anchor="_CalcSection">
        <w:r>
          <w:rPr>
            <w:color w:val="2E75B6"/>
            <w:sz w:val="19"/>
            <w:szCs w:val="19"/>
            <w:u w:val="single"/>
          </w:rPr>
          <w:t>↑ Return to Calculations</w:t>
        </w:r>
      </w:hyperlink>
    </w:p>
    <w:p w14:paraId="4337C65F" w14:textId="77777777" w:rsidR="00675F3A" w:rsidRDefault="00000000">
      <w:pPr>
        <w:spacing w:after="120"/>
      </w:pPr>
      <w:r>
        <w:t>Each source is labeled B1 through B31. Superscript numbers in the main text (</w:t>
      </w:r>
      <w:bookmarkStart w:id="39" w:name="_Ref1_618"/>
      <w:r>
        <w:fldChar w:fldCharType="begin"/>
        <w:instrText>HYPERLINK \l "_Calc1" \h</w:instrText>
        <w:fldChar w:fldCharType="separate"/>
      </w:r>
      <w:r>
        <w:rPr>
          <w:color w:val="2E75B6"/>
          <w:sz w:val="19"/>
          <w:szCs w:val="19"/>
          <w:u w:val="single"/>
          <w:vertAlign w:val="superscript"/>
        </w:rPr>
        <w:t>1</w:t>
      </w:r>
      <w:r>
        <w:fldChar w:fldCharType="end"/>
      </w:r>
      <w:bookmarkEnd w:id="39"/>
      <w:r>
        <w:t xml:space="preserve"> through </w:t>
      </w:r>
      <w:bookmarkStart w:id="40" w:name="_Ref26_619"/>
      <w:r>
        <w:fldChar w:fldCharType="begin"/>
        <w:instrText>HYPERLINK \l "_Calc26" \h</w:instrText>
        <w:fldChar w:fldCharType="separate"/>
      </w:r>
      <w:r>
        <w:rPr>
          <w:color w:val="2E75B6"/>
          <w:sz w:val="19"/>
          <w:szCs w:val="19"/>
          <w:u w:val="single"/>
          <w:vertAlign w:val="superscript"/>
        </w:rPr>
        <w:t>26</w:t>
      </w:r>
      <w:r>
        <w:fldChar w:fldCharType="end"/>
      </w:r>
      <w:bookmarkEnd w:id="40"/>
      <w:r>
        <w:t>) refer to Calculations 1–26 in Appendix A. Each calculation in Appendix A lists the specific B-numbered sources it draws upon, creating a complete audit trail from any claim in the main text back to its original data source.</w:t>
      </w:r>
    </w:p>
    <w:p w14:paraId="4DC1F524" w14:textId="77777777" w:rsidR="00675F3A" w:rsidRDefault="00000000">
      <w:pPr>
        <w:spacing w:after="120"/>
      </w:pPr>
      <w:r>
        <w:rPr>
          <w:b/>
          <w:bCs/>
          <w:i/>
          <w:iCs/>
          <w:color w:val="1B4332"/>
          <w:sz w:val="18"/>
          <w:szCs w:val="18"/>
        </w:rPr>
        <w:t>Table 2: Verified data sources with links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500"/>
        <w:gridCol w:w="1700"/>
        <w:gridCol w:w="1700"/>
        <w:gridCol w:w="1460"/>
      </w:tblGrid>
      <w:tr w:rsidR="00675F3A" w14:paraId="489C35AE" w14:textId="77777777">
        <w:tc>
          <w:tcPr>
            <w:tcW w:w="20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24E63C9F" w14:textId="77777777" w:rsidR="00675F3A" w:rsidRDefault="00000000">
            <w:r>
              <w:rPr>
                <w:b/>
                <w:bCs/>
                <w:color w:val="FFFFFF"/>
                <w:sz w:val="18"/>
                <w:szCs w:val="18"/>
              </w:rPr>
              <w:t>Source</w:t>
            </w:r>
          </w:p>
        </w:tc>
        <w:tc>
          <w:tcPr>
            <w:tcW w:w="25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2FB071BC" w14:textId="77777777" w:rsidR="00675F3A" w:rsidRDefault="00000000">
            <w:r>
              <w:rPr>
                <w:b/>
                <w:bCs/>
                <w:color w:val="FFFFFF"/>
                <w:sz w:val="18"/>
                <w:szCs w:val="18"/>
              </w:rPr>
              <w:t>Document</w:t>
            </w:r>
          </w:p>
        </w:tc>
        <w:tc>
          <w:tcPr>
            <w:tcW w:w="17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1F080833" w14:textId="77777777" w:rsidR="00675F3A" w:rsidRDefault="00000000">
            <w:r>
              <w:rPr>
                <w:b/>
                <w:bCs/>
                <w:color w:val="FFFFFF"/>
                <w:sz w:val="18"/>
                <w:szCs w:val="18"/>
              </w:rPr>
              <w:t>Key Data</w:t>
            </w:r>
          </w:p>
        </w:tc>
        <w:tc>
          <w:tcPr>
            <w:tcW w:w="17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122F4A45" w14:textId="77777777" w:rsidR="00675F3A" w:rsidRDefault="00000000">
            <w:r>
              <w:rPr>
                <w:b/>
                <w:bCs/>
                <w:color w:val="FFFFFF"/>
                <w:sz w:val="18"/>
                <w:szCs w:val="18"/>
              </w:rPr>
              <w:t>Link</w:t>
            </w:r>
          </w:p>
        </w:tc>
        <w:tc>
          <w:tcPr>
            <w:tcW w:w="146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3B410651" w14:textId="77777777" w:rsidR="00675F3A" w:rsidRDefault="00000000">
            <w:r>
              <w:rPr>
                <w:b/>
                <w:bCs/>
                <w:color w:val="FFFFFF"/>
                <w:sz w:val="18"/>
                <w:szCs w:val="18"/>
              </w:rPr>
              <w:t>Status</w:t>
            </w:r>
          </w:p>
        </w:tc>
      </w:tr>
      <w:tr w:rsidR="00675F3A" w14:paraId="24D2D75C"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BC42F66" w14:textId="77777777" w:rsidR="00675F3A" w:rsidRDefault="00000000">
            <w:bookmarkStart w:id="41" w:name="_Src_B1"/>
            <w:bookmarkEnd w:id="41"/>
            <w:r>
              <w:rPr>
                <w:sz w:val="18"/>
                <w:szCs w:val="18"/>
              </w:rPr>
              <w:t>B1 First Street Foundation</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05B3812" w14:textId="77777777" w:rsidR="00675F3A" w:rsidRDefault="00000000">
            <w:r>
              <w:rPr>
                <w:sz w:val="18"/>
                <w:szCs w:val="18"/>
              </w:rPr>
              <w:t>Annual Average Loss Report (2021)</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682C01C" w14:textId="77777777" w:rsidR="00675F3A" w:rsidRDefault="00000000">
            <w:r>
              <w:rPr>
                <w:sz w:val="18"/>
                <w:szCs w:val="18"/>
              </w:rPr>
              <w:t>Boston residential flood damage ~$35 million per year; $62 million by mid-century</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110ED81" w14:textId="77777777" w:rsidR="00675F3A" w:rsidRDefault="00675F3A">
            <w:hyperlink r:id="rId19"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17446F4" w14:textId="77777777" w:rsidR="00675F3A" w:rsidRDefault="00000000">
            <w:r>
              <w:rPr>
                <w:sz w:val="18"/>
                <w:szCs w:val="18"/>
              </w:rPr>
              <w:t>Verified</w:t>
            </w:r>
          </w:p>
        </w:tc>
      </w:tr>
      <w:tr w:rsidR="00675F3A" w14:paraId="59FDDA04"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9C9A4C" w14:textId="77777777" w:rsidR="00675F3A" w:rsidRDefault="00000000">
            <w:bookmarkStart w:id="42" w:name="_Src_B2"/>
            <w:bookmarkEnd w:id="42"/>
            <w:r>
              <w:rPr>
                <w:sz w:val="18"/>
                <w:szCs w:val="18"/>
              </w:rPr>
              <w:t>B2 MIT Transit Lab (Nature, 2023)</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D82016" w14:textId="77777777" w:rsidR="00675F3A" w:rsidRDefault="00000000">
            <w:r>
              <w:rPr>
                <w:sz w:val="18"/>
                <w:szCs w:val="18"/>
              </w:rPr>
              <w:t>MBTA Coastal Flood Damage Costs</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53DAF6" w14:textId="77777777" w:rsidR="00675F3A" w:rsidRDefault="00000000">
            <w:r>
              <w:rPr>
                <w:sz w:val="18"/>
                <w:szCs w:val="18"/>
              </w:rPr>
              <w:t>MBTA losses $24.4 million per year, rising to $58 million per year by 2030</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03E994" w14:textId="77777777" w:rsidR="00675F3A" w:rsidRDefault="00675F3A">
            <w:hyperlink r:id="rId20"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24C747" w14:textId="77777777" w:rsidR="00675F3A" w:rsidRDefault="00000000">
            <w:r>
              <w:rPr>
                <w:sz w:val="18"/>
                <w:szCs w:val="18"/>
              </w:rPr>
              <w:t>Verified</w:t>
            </w:r>
          </w:p>
        </w:tc>
      </w:tr>
      <w:tr w:rsidR="00675F3A" w14:paraId="4FFDA6CE"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AA1A297" w14:textId="77777777" w:rsidR="00675F3A" w:rsidRDefault="00000000">
            <w:bookmarkStart w:id="43" w:name="_Src_B3"/>
            <w:bookmarkEnd w:id="43"/>
            <w:r>
              <w:rPr>
                <w:sz w:val="18"/>
                <w:szCs w:val="18"/>
              </w:rPr>
              <w:t>B3 Arup / Wharf District Council</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5E78493" w14:textId="77777777" w:rsidR="00675F3A" w:rsidRDefault="00000000">
            <w:r>
              <w:rPr>
                <w:sz w:val="18"/>
                <w:szCs w:val="18"/>
              </w:rPr>
              <w:t>District Resiliency Plan (2023)</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DD5CFB2" w14:textId="77777777" w:rsidR="00675F3A" w:rsidRDefault="00000000">
            <w:r>
              <w:rPr>
                <w:sz w:val="18"/>
                <w:szCs w:val="18"/>
              </w:rPr>
              <w:t>1.5 miles downtown: $877 million–1.2B cost, prevents $3.9B damage</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E8DC6C4" w14:textId="77777777" w:rsidR="00675F3A" w:rsidRDefault="00675F3A">
            <w:hyperlink r:id="rId21"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00F24A5" w14:textId="77777777" w:rsidR="00675F3A" w:rsidRDefault="00000000">
            <w:r>
              <w:rPr>
                <w:sz w:val="18"/>
                <w:szCs w:val="18"/>
              </w:rPr>
              <w:t>Verified</w:t>
            </w:r>
          </w:p>
        </w:tc>
      </w:tr>
      <w:tr w:rsidR="00675F3A" w14:paraId="5EC528C4"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F51702" w14:textId="77777777" w:rsidR="00675F3A" w:rsidRDefault="00000000">
            <w:bookmarkStart w:id="44" w:name="_Src_B4"/>
            <w:bookmarkEnd w:id="44"/>
            <w:r>
              <w:rPr>
                <w:sz w:val="18"/>
                <w:szCs w:val="18"/>
              </w:rPr>
              <w:t>B4 Boston Globe Investigation</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809053" w14:textId="77777777" w:rsidR="00675F3A" w:rsidRDefault="00000000">
            <w:r>
              <w:rPr>
                <w:sz w:val="18"/>
                <w:szCs w:val="18"/>
              </w:rPr>
              <w:t>Seaport Tax Base Analysis (2025)</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2DAFE0" w14:textId="77777777" w:rsidR="00675F3A" w:rsidRDefault="00000000">
            <w:r>
              <w:rPr>
                <w:sz w:val="18"/>
                <w:szCs w:val="18"/>
              </w:rPr>
              <w:t>$20B real estate, $343 million per year taxes, 99% at flood risk by 2050</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C0D12F" w14:textId="77777777" w:rsidR="00675F3A" w:rsidRDefault="00675F3A">
            <w:hyperlink r:id="rId22"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25C360" w14:textId="77777777" w:rsidR="00675F3A" w:rsidRDefault="00000000">
            <w:r>
              <w:rPr>
                <w:sz w:val="18"/>
                <w:szCs w:val="18"/>
              </w:rPr>
              <w:t>Verified</w:t>
            </w:r>
          </w:p>
        </w:tc>
      </w:tr>
      <w:tr w:rsidR="00675F3A" w14:paraId="38F09085"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CB9E0D0" w14:textId="77777777" w:rsidR="00675F3A" w:rsidRDefault="00000000">
            <w:bookmarkStart w:id="45" w:name="_Src_B5"/>
            <w:bookmarkEnd w:id="45"/>
            <w:r>
              <w:rPr>
                <w:sz w:val="18"/>
                <w:szCs w:val="18"/>
              </w:rPr>
              <w:t>B5 Climate Ready Boston / Sasaki</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1F25DD6" w14:textId="77777777" w:rsidR="00675F3A" w:rsidRDefault="00000000">
            <w:r>
              <w:rPr>
                <w:sz w:val="18"/>
                <w:szCs w:val="18"/>
              </w:rPr>
              <w:t>Climate Ready Boston (2016)</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A069F28" w14:textId="77777777" w:rsidR="00675F3A" w:rsidRDefault="00000000">
            <w:r>
              <w:rPr>
                <w:sz w:val="18"/>
                <w:szCs w:val="18"/>
              </w:rPr>
              <w:t>By 2070s: $1.4B annualized losses, 14% population exposed</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B146ECB" w14:textId="77777777" w:rsidR="00675F3A" w:rsidRDefault="00675F3A">
            <w:hyperlink r:id="rId23"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9EB0A22" w14:textId="77777777" w:rsidR="00675F3A" w:rsidRDefault="00000000">
            <w:r>
              <w:rPr>
                <w:sz w:val="18"/>
                <w:szCs w:val="18"/>
              </w:rPr>
              <w:t>Verified</w:t>
            </w:r>
          </w:p>
        </w:tc>
      </w:tr>
      <w:tr w:rsidR="00675F3A" w14:paraId="2E358977"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E513CE" w14:textId="77777777" w:rsidR="00675F3A" w:rsidRDefault="00000000">
            <w:bookmarkStart w:id="46" w:name="_Src_B6"/>
            <w:bookmarkEnd w:id="46"/>
            <w:r>
              <w:rPr>
                <w:sz w:val="18"/>
                <w:szCs w:val="18"/>
              </w:rPr>
              <w:t>B6 UMass Boston SSL</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35CFB5" w14:textId="77777777" w:rsidR="00675F3A" w:rsidRDefault="00000000">
            <w:r>
              <w:rPr>
                <w:sz w:val="18"/>
                <w:szCs w:val="18"/>
              </w:rPr>
              <w:t>Harbor-wide Barrier Feasibility (2018)</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6E0E9F" w14:textId="77777777" w:rsidR="00675F3A" w:rsidRDefault="00000000">
            <w:r>
              <w:rPr>
                <w:sz w:val="18"/>
                <w:szCs w:val="18"/>
              </w:rPr>
              <w:t>Three alignments studied; outer barrier $6.5–$11.8B; recommended re-evaluation</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33C89F" w14:textId="77777777" w:rsidR="00675F3A" w:rsidRDefault="00675F3A">
            <w:hyperlink r:id="rId24"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A453F5" w14:textId="77777777" w:rsidR="00675F3A" w:rsidRDefault="00000000">
            <w:r>
              <w:rPr>
                <w:sz w:val="18"/>
                <w:szCs w:val="18"/>
              </w:rPr>
              <w:t>Verified</w:t>
            </w:r>
          </w:p>
        </w:tc>
      </w:tr>
      <w:tr w:rsidR="00675F3A" w14:paraId="5C7CDCBB"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6E75B31" w14:textId="77777777" w:rsidR="00675F3A" w:rsidRDefault="00000000">
            <w:bookmarkStart w:id="47" w:name="_Src_B7"/>
            <w:bookmarkEnd w:id="47"/>
            <w:r>
              <w:rPr>
                <w:sz w:val="18"/>
                <w:szCs w:val="18"/>
              </w:rPr>
              <w:t>B7 City of Boston / USACE</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4A25327" w14:textId="77777777" w:rsidR="00675F3A" w:rsidRDefault="00000000">
            <w:r>
              <w:rPr>
                <w:sz w:val="18"/>
                <w:szCs w:val="18"/>
              </w:rPr>
              <w:t>CSRM Feasibility Study (ongoing)</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25CA54E" w14:textId="4E2E501C" w:rsidR="00675F3A" w:rsidRDefault="00000000">
            <w:r>
              <w:rPr>
                <w:sz w:val="18"/>
                <w:szCs w:val="18"/>
              </w:rPr>
              <w:t>16 of 47 coastline miles; Draft released July 20, 2026 ($9–10.5B baseline; 65% federal share)</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73E8CA3" w14:textId="77777777" w:rsidR="00675F3A" w:rsidRDefault="00675F3A">
            <w:hyperlink r:id="rId25"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5A600E3" w14:textId="77777777" w:rsidR="00675F3A" w:rsidRDefault="00000000">
            <w:r>
              <w:rPr>
                <w:sz w:val="18"/>
                <w:szCs w:val="18"/>
              </w:rPr>
              <w:t>Verified</w:t>
            </w:r>
          </w:p>
        </w:tc>
      </w:tr>
      <w:tr w:rsidR="00675F3A" w14:paraId="24BCC483"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2CCAB9" w14:textId="77777777" w:rsidR="00675F3A" w:rsidRDefault="00000000">
            <w:bookmarkStart w:id="48" w:name="_Src_B8"/>
            <w:bookmarkEnd w:id="48"/>
            <w:r>
              <w:rPr>
                <w:sz w:val="18"/>
                <w:szCs w:val="18"/>
              </w:rPr>
              <w:t>B8 USACE New York District</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69FE69" w14:textId="77777777" w:rsidR="00675F3A" w:rsidRDefault="00000000">
            <w:r>
              <w:rPr>
                <w:sz w:val="18"/>
                <w:szCs w:val="18"/>
              </w:rPr>
              <w:t>NY-NJ Harbor CSRM Study (2022)</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51EEDD" w14:textId="77777777" w:rsidR="00675F3A" w:rsidRDefault="00000000">
            <w:r>
              <w:rPr>
                <w:sz w:val="18"/>
                <w:szCs w:val="18"/>
              </w:rPr>
              <w:t>$52.6B barrier plan; BCR 2.5; 65/35 federal split</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4583B5" w14:textId="77777777" w:rsidR="00675F3A" w:rsidRDefault="00675F3A">
            <w:hyperlink r:id="rId26"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DA6E0E" w14:textId="77777777" w:rsidR="00675F3A" w:rsidRDefault="00000000">
            <w:r>
              <w:rPr>
                <w:sz w:val="18"/>
                <w:szCs w:val="18"/>
              </w:rPr>
              <w:t>Verified</w:t>
            </w:r>
          </w:p>
        </w:tc>
      </w:tr>
      <w:tr w:rsidR="00675F3A" w14:paraId="788EDC86"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8CB9C9E" w14:textId="77777777" w:rsidR="00675F3A" w:rsidRDefault="00000000">
            <w:bookmarkStart w:id="49" w:name="_Src_B9"/>
            <w:bookmarkEnd w:id="49"/>
            <w:r>
              <w:rPr>
                <w:sz w:val="18"/>
                <w:szCs w:val="18"/>
              </w:rPr>
              <w:t>B9 ISO New England</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6446118" w14:textId="77777777" w:rsidR="00675F3A" w:rsidRDefault="00000000">
            <w:r>
              <w:rPr>
                <w:sz w:val="18"/>
                <w:szCs w:val="18"/>
              </w:rPr>
              <w:t>2024 Annual Markets Report</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84DADC2" w14:textId="77777777" w:rsidR="00675F3A" w:rsidRDefault="00000000">
            <w:r>
              <w:rPr>
                <w:sz w:val="18"/>
                <w:szCs w:val="18"/>
              </w:rPr>
              <w:t>2024 avg wholesale: $39.50/MWh; winter 2025 spikes $126–$130/MWh</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70FD5B9" w14:textId="77777777" w:rsidR="00675F3A" w:rsidRDefault="00675F3A">
            <w:hyperlink r:id="rId27"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58709C7" w14:textId="77777777" w:rsidR="00675F3A" w:rsidRDefault="00000000">
            <w:r>
              <w:rPr>
                <w:sz w:val="18"/>
                <w:szCs w:val="18"/>
              </w:rPr>
              <w:t>Verified</w:t>
            </w:r>
          </w:p>
        </w:tc>
      </w:tr>
      <w:tr w:rsidR="00675F3A" w14:paraId="43B4A176"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AEFA97" w14:textId="77777777" w:rsidR="00675F3A" w:rsidRDefault="00000000">
            <w:bookmarkStart w:id="50" w:name="_Src_B10"/>
            <w:bookmarkEnd w:id="50"/>
            <w:r>
              <w:rPr>
                <w:sz w:val="18"/>
                <w:szCs w:val="18"/>
              </w:rPr>
              <w:t>B10 La Rance / Wikipedia / Tethys</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D03AB7" w14:textId="77777777" w:rsidR="00675F3A" w:rsidRDefault="00000000">
            <w:r>
              <w:rPr>
                <w:sz w:val="18"/>
                <w:szCs w:val="18"/>
              </w:rPr>
              <w:t>Rance Tidal Power Station (1966–present)</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693960" w14:textId="77777777" w:rsidR="00675F3A" w:rsidRDefault="00000000">
            <w:r>
              <w:rPr>
                <w:sz w:val="18"/>
                <w:szCs w:val="18"/>
              </w:rPr>
              <w:t>240 MW, approximately 500 GWh per year, ecological recovery by 1976</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CAE8DF" w14:textId="77777777" w:rsidR="00675F3A" w:rsidRDefault="00675F3A">
            <w:hyperlink r:id="rId28"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549A6A" w14:textId="77777777" w:rsidR="00675F3A" w:rsidRDefault="00000000">
            <w:r>
              <w:rPr>
                <w:sz w:val="18"/>
                <w:szCs w:val="18"/>
              </w:rPr>
              <w:t>Verified</w:t>
            </w:r>
          </w:p>
        </w:tc>
      </w:tr>
      <w:tr w:rsidR="00675F3A" w14:paraId="646F2450"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3A2F440" w14:textId="77777777" w:rsidR="00675F3A" w:rsidRDefault="00000000">
            <w:bookmarkStart w:id="51" w:name="_Src_B11"/>
            <w:bookmarkEnd w:id="51"/>
            <w:r>
              <w:rPr>
                <w:sz w:val="18"/>
                <w:szCs w:val="18"/>
              </w:rPr>
              <w:lastRenderedPageBreak/>
              <w:t>B11 Univ. of Surrey (2026)</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D810090" w14:textId="77777777" w:rsidR="00675F3A" w:rsidRDefault="00000000">
            <w:r>
              <w:rPr>
                <w:sz w:val="18"/>
                <w:szCs w:val="18"/>
              </w:rPr>
              <w:t>Hybrid Offshore Renewable Systems</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8FF4876" w14:textId="77777777" w:rsidR="00675F3A" w:rsidRDefault="00000000">
            <w:r>
              <w:rPr>
                <w:sz w:val="18"/>
                <w:szCs w:val="18"/>
              </w:rPr>
              <w:t>Wind+tidal shared foundations: +70% power, −10–15% cost</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48BC0E3" w14:textId="77777777" w:rsidR="00675F3A" w:rsidRDefault="00675F3A">
            <w:hyperlink r:id="rId29"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073C591" w14:textId="77777777" w:rsidR="00675F3A" w:rsidRDefault="00000000">
            <w:r>
              <w:rPr>
                <w:sz w:val="18"/>
                <w:szCs w:val="18"/>
              </w:rPr>
              <w:t>Verified</w:t>
            </w:r>
          </w:p>
        </w:tc>
      </w:tr>
      <w:tr w:rsidR="00675F3A" w14:paraId="4570EFAA"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D10CB2" w14:textId="77777777" w:rsidR="00675F3A" w:rsidRDefault="00000000">
            <w:bookmarkStart w:id="52" w:name="_Src_B12"/>
            <w:bookmarkEnd w:id="52"/>
            <w:r>
              <w:rPr>
                <w:sz w:val="18"/>
                <w:szCs w:val="18"/>
              </w:rPr>
              <w:t>B12 NREL</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E0D743" w14:textId="77777777" w:rsidR="00675F3A" w:rsidRDefault="00000000">
            <w:r>
              <w:rPr>
                <w:sz w:val="18"/>
                <w:szCs w:val="18"/>
              </w:rPr>
              <w:t>Offshore Wind ATB (2022)</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AF13F0" w14:textId="77777777" w:rsidR="00675F3A" w:rsidRDefault="00000000">
            <w:r>
              <w:rPr>
                <w:sz w:val="18"/>
                <w:szCs w:val="18"/>
              </w:rPr>
              <w:t>MA coastal wind 7.5–8.5 m/s; US offshore CAPEX ~$4,000/kW</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9C958F" w14:textId="77777777" w:rsidR="00675F3A" w:rsidRDefault="00675F3A">
            <w:hyperlink r:id="rId30"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2271B4" w14:textId="77777777" w:rsidR="00675F3A" w:rsidRDefault="00000000">
            <w:r>
              <w:rPr>
                <w:sz w:val="18"/>
                <w:szCs w:val="18"/>
              </w:rPr>
              <w:t>Verified</w:t>
            </w:r>
          </w:p>
        </w:tc>
      </w:tr>
      <w:tr w:rsidR="00675F3A" w14:paraId="7FC8C0BA"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8A72E8B" w14:textId="77777777" w:rsidR="00675F3A" w:rsidRDefault="00000000">
            <w:bookmarkStart w:id="53" w:name="_Src_B13"/>
            <w:bookmarkEnd w:id="53"/>
            <w:r>
              <w:rPr>
                <w:sz w:val="18"/>
                <w:szCs w:val="18"/>
              </w:rPr>
              <w:t>B13 MA Clean Water Trust</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0B13F8B" w14:textId="77777777" w:rsidR="00675F3A" w:rsidRDefault="00000000">
            <w:r>
              <w:rPr>
                <w:sz w:val="18"/>
                <w:szCs w:val="18"/>
              </w:rPr>
              <w:t>SRF Program / Green Bonds Report</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ADFA86B" w14:textId="77777777" w:rsidR="00675F3A" w:rsidRDefault="00000000">
            <w:r>
              <w:rPr>
                <w:sz w:val="18"/>
                <w:szCs w:val="18"/>
              </w:rPr>
              <w:t>Standard 2% rate; $9.6B loaned since 1989; AAA-rated</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14CBA15" w14:textId="77777777" w:rsidR="00675F3A" w:rsidRDefault="00675F3A">
            <w:hyperlink r:id="rId31"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78B8DB9" w14:textId="77777777" w:rsidR="00675F3A" w:rsidRDefault="00000000">
            <w:r>
              <w:rPr>
                <w:sz w:val="18"/>
                <w:szCs w:val="18"/>
              </w:rPr>
              <w:t>Verified</w:t>
            </w:r>
          </w:p>
        </w:tc>
      </w:tr>
      <w:tr w:rsidR="00675F3A" w14:paraId="4BD843D9"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96AD8F" w14:textId="77777777" w:rsidR="00675F3A" w:rsidRDefault="00000000">
            <w:bookmarkStart w:id="54" w:name="_Src_B14"/>
            <w:bookmarkEnd w:id="54"/>
            <w:r>
              <w:rPr>
                <w:sz w:val="18"/>
                <w:szCs w:val="18"/>
              </w:rPr>
              <w:t>B14 MWRA</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8D28E1" w14:textId="77777777" w:rsidR="00675F3A" w:rsidRDefault="00000000">
            <w:r>
              <w:rPr>
                <w:sz w:val="18"/>
                <w:szCs w:val="18"/>
              </w:rPr>
              <w:t>Rates, Finances &amp; Bond Information</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662917" w14:textId="77777777" w:rsidR="00675F3A" w:rsidRDefault="00000000">
            <w:r>
              <w:rPr>
                <w:sz w:val="18"/>
                <w:szCs w:val="18"/>
              </w:rPr>
              <w:t>$6B+ invested since 1985; AAA revenue bonds; 3.5–4.5% nominal</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4319AA" w14:textId="77777777" w:rsidR="00675F3A" w:rsidRDefault="00675F3A">
            <w:hyperlink r:id="rId32"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3C8573" w14:textId="77777777" w:rsidR="00675F3A" w:rsidRDefault="00000000">
            <w:r>
              <w:rPr>
                <w:sz w:val="18"/>
                <w:szCs w:val="18"/>
              </w:rPr>
              <w:t>Verified</w:t>
            </w:r>
          </w:p>
        </w:tc>
      </w:tr>
      <w:tr w:rsidR="00675F3A" w14:paraId="09CF2603"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2AFC914" w14:textId="77777777" w:rsidR="00675F3A" w:rsidRDefault="00000000">
            <w:bookmarkStart w:id="55" w:name="_Src_B15"/>
            <w:bookmarkEnd w:id="55"/>
            <w:r>
              <w:rPr>
                <w:sz w:val="18"/>
                <w:szCs w:val="18"/>
              </w:rPr>
              <w:t>B15 Boston Harbor Islands Partnership</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CC1D7A9" w14:textId="77777777" w:rsidR="00675F3A" w:rsidRDefault="00000000">
            <w:r>
              <w:rPr>
                <w:sz w:val="18"/>
                <w:szCs w:val="18"/>
              </w:rPr>
              <w:t>About the Park / Visitor Data</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37B4E9A" w14:textId="77777777" w:rsidR="00675F3A" w:rsidRDefault="00000000">
            <w:r>
              <w:rPr>
                <w:sz w:val="18"/>
                <w:szCs w:val="18"/>
              </w:rPr>
              <w:t>34 islands; ~500K visitors per year; ~130K by ferry; seasonal only</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C834C7B" w14:textId="77777777" w:rsidR="00675F3A" w:rsidRDefault="00675F3A">
            <w:hyperlink r:id="rId33"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419B8B1" w14:textId="77777777" w:rsidR="00675F3A" w:rsidRDefault="00000000">
            <w:r>
              <w:rPr>
                <w:sz w:val="18"/>
                <w:szCs w:val="18"/>
              </w:rPr>
              <w:t>Verified</w:t>
            </w:r>
          </w:p>
        </w:tc>
      </w:tr>
      <w:tr w:rsidR="00675F3A" w14:paraId="030F6E97"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F1EE0B" w14:textId="77777777" w:rsidR="00675F3A" w:rsidRDefault="00000000">
            <w:bookmarkStart w:id="56" w:name="_Src_B16"/>
            <w:bookmarkEnd w:id="56"/>
            <w:r>
              <w:rPr>
                <w:sz w:val="18"/>
                <w:szCs w:val="18"/>
              </w:rPr>
              <w:t>B16 High Line / City Parks Alliance</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461B99" w14:textId="77777777" w:rsidR="00675F3A" w:rsidRDefault="00000000">
            <w:r>
              <w:rPr>
                <w:sz w:val="18"/>
                <w:szCs w:val="18"/>
              </w:rPr>
              <w:t>Visitor &amp; Economic Impact Data</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9DA34F" w14:textId="77777777" w:rsidR="00675F3A" w:rsidRDefault="00000000">
            <w:r>
              <w:rPr>
                <w:sz w:val="18"/>
                <w:szCs w:val="18"/>
              </w:rPr>
              <w:t>8M visitors per year; $900 million+ tax revenue; 1.45 miles</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8EE8AA" w14:textId="77777777" w:rsidR="00675F3A" w:rsidRDefault="00675F3A">
            <w:hyperlink r:id="rId34"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8088DD" w14:textId="77777777" w:rsidR="00675F3A" w:rsidRDefault="00000000">
            <w:r>
              <w:rPr>
                <w:sz w:val="18"/>
                <w:szCs w:val="18"/>
              </w:rPr>
              <w:t>Verified</w:t>
            </w:r>
          </w:p>
        </w:tc>
      </w:tr>
      <w:tr w:rsidR="00675F3A" w14:paraId="44E6D10A"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2124457" w14:textId="77777777" w:rsidR="00675F3A" w:rsidRDefault="00000000">
            <w:bookmarkStart w:id="57" w:name="_Src_B17"/>
            <w:bookmarkEnd w:id="57"/>
            <w:r>
              <w:rPr>
                <w:sz w:val="18"/>
                <w:szCs w:val="18"/>
              </w:rPr>
              <w:t>B17 TNO Netherlands</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1D47AE7" w14:textId="77777777" w:rsidR="00675F3A" w:rsidRDefault="00000000">
            <w:r>
              <w:rPr>
                <w:sz w:val="18"/>
                <w:szCs w:val="18"/>
              </w:rPr>
              <w:t>Solar on Dikes Program (2020–2023)</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F7BAA5C" w14:textId="77777777" w:rsidR="00675F3A" w:rsidRDefault="00000000">
            <w:r>
              <w:rPr>
                <w:sz w:val="18"/>
                <w:szCs w:val="18"/>
              </w:rPr>
              <w:t>10,500 miles of Netherlands dikes; 2.9–11 GW potential; pilot operational</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6435159" w14:textId="77777777" w:rsidR="00675F3A" w:rsidRDefault="00675F3A">
            <w:hyperlink r:id="rId35"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F94A766" w14:textId="77777777" w:rsidR="00675F3A" w:rsidRDefault="00000000">
            <w:r>
              <w:rPr>
                <w:sz w:val="18"/>
                <w:szCs w:val="18"/>
              </w:rPr>
              <w:t>Verified</w:t>
            </w:r>
          </w:p>
        </w:tc>
      </w:tr>
      <w:tr w:rsidR="00675F3A" w14:paraId="130A9A0B"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EE566E" w14:textId="77777777" w:rsidR="00675F3A" w:rsidRDefault="00000000">
            <w:bookmarkStart w:id="58" w:name="_Src_B18"/>
            <w:bookmarkEnd w:id="58"/>
            <w:r>
              <w:rPr>
                <w:sz w:val="18"/>
                <w:szCs w:val="18"/>
              </w:rPr>
              <w:t>B18 NOAA / US Harbors</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76A616" w14:textId="77777777" w:rsidR="00675F3A" w:rsidRDefault="00000000">
            <w:r>
              <w:rPr>
                <w:sz w:val="18"/>
                <w:szCs w:val="18"/>
              </w:rPr>
              <w:t>Boston Harbor Tidal Data (Station 8443970)</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CE5196" w14:textId="77777777" w:rsidR="00675F3A" w:rsidRDefault="00000000">
            <w:r>
              <w:rPr>
                <w:sz w:val="18"/>
                <w:szCs w:val="18"/>
              </w:rPr>
              <w:t>Mean tidal range 9.5 ft (2.9 m); semi-diurnal</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1CDF26" w14:textId="77777777" w:rsidR="00675F3A" w:rsidRDefault="00675F3A">
            <w:hyperlink r:id="rId36"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A9B828" w14:textId="77777777" w:rsidR="00675F3A" w:rsidRDefault="00000000">
            <w:r>
              <w:rPr>
                <w:sz w:val="18"/>
                <w:szCs w:val="18"/>
              </w:rPr>
              <w:t>Verified</w:t>
            </w:r>
          </w:p>
        </w:tc>
      </w:tr>
      <w:tr w:rsidR="00675F3A" w14:paraId="465EC37F"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8C464BA" w14:textId="77777777" w:rsidR="00675F3A" w:rsidRDefault="00000000">
            <w:bookmarkStart w:id="59" w:name="_Src_B19"/>
            <w:bookmarkEnd w:id="59"/>
            <w:r>
              <w:rPr>
                <w:sz w:val="18"/>
                <w:szCs w:val="18"/>
              </w:rPr>
              <w:t>B19 Frontiers in Energy Research</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158E70C" w14:textId="77777777" w:rsidR="00675F3A" w:rsidRDefault="00000000">
            <w:r>
              <w:rPr>
                <w:sz w:val="18"/>
                <w:szCs w:val="18"/>
              </w:rPr>
              <w:t>Seawater Heat Pumps in Buildings (2022)</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AA48909" w14:textId="77777777" w:rsidR="00675F3A" w:rsidRDefault="00000000">
            <w:r>
              <w:rPr>
                <w:sz w:val="18"/>
                <w:szCs w:val="18"/>
              </w:rPr>
              <w:t>COP 2.8–4.6; reduces urban heat island; emission-free heating/cooling</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529D14B" w14:textId="77777777" w:rsidR="00675F3A" w:rsidRDefault="00675F3A">
            <w:hyperlink r:id="rId37"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04F1ED6" w14:textId="77777777" w:rsidR="00675F3A" w:rsidRDefault="00000000">
            <w:r>
              <w:rPr>
                <w:sz w:val="18"/>
                <w:szCs w:val="18"/>
              </w:rPr>
              <w:t>Verified</w:t>
            </w:r>
          </w:p>
        </w:tc>
      </w:tr>
      <w:tr w:rsidR="00675F3A" w14:paraId="508A72C2"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7EAB1D" w14:textId="77777777" w:rsidR="00675F3A" w:rsidRDefault="00000000">
            <w:bookmarkStart w:id="60" w:name="_Src_B20"/>
            <w:bookmarkEnd w:id="60"/>
            <w:r>
              <w:rPr>
                <w:sz w:val="18"/>
                <w:szCs w:val="18"/>
              </w:rPr>
              <w:t>B20 Yale Environment 360</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77586A" w14:textId="77777777" w:rsidR="00675F3A" w:rsidRDefault="00000000">
            <w:r>
              <w:rPr>
                <w:sz w:val="18"/>
                <w:szCs w:val="18"/>
              </w:rPr>
              <w:t>NYC Barrier Environmental Opposition (2019)</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87D565" w14:textId="77777777" w:rsidR="00675F3A" w:rsidRDefault="00000000">
            <w:r>
              <w:rPr>
                <w:sz w:val="18"/>
                <w:szCs w:val="18"/>
              </w:rPr>
              <w:t>NRDC, Riverkeeper, Scenic Hudson opposition playbook</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1232F8" w14:textId="77777777" w:rsidR="00675F3A" w:rsidRDefault="00675F3A">
            <w:hyperlink r:id="rId38"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3A4589" w14:textId="77777777" w:rsidR="00675F3A" w:rsidRDefault="00000000">
            <w:r>
              <w:rPr>
                <w:sz w:val="18"/>
                <w:szCs w:val="18"/>
              </w:rPr>
              <w:t>Verified</w:t>
            </w:r>
          </w:p>
        </w:tc>
      </w:tr>
      <w:tr w:rsidR="00675F3A" w14:paraId="57AC79CA"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A615C15" w14:textId="77777777" w:rsidR="00675F3A" w:rsidRDefault="00000000">
            <w:bookmarkStart w:id="61" w:name="_Src_B21"/>
            <w:bookmarkEnd w:id="61"/>
            <w:r>
              <w:rPr>
                <w:sz w:val="18"/>
                <w:szCs w:val="18"/>
              </w:rPr>
              <w:t>B21 CLF / Boston Waterfront Partners</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4168924" w14:textId="77777777" w:rsidR="00675F3A" w:rsidRDefault="00000000">
            <w:r>
              <w:rPr>
                <w:sz w:val="18"/>
                <w:szCs w:val="18"/>
              </w:rPr>
              <w:t>DPA Reform Report (2025)</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F97F90D" w14:textId="77777777" w:rsidR="00675F3A" w:rsidRDefault="00000000">
            <w:r>
              <w:rPr>
                <w:sz w:val="18"/>
                <w:szCs w:val="18"/>
              </w:rPr>
              <w:t>13+ community organizations; EJ coalition mapping</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43A52CB" w14:textId="77777777" w:rsidR="00675F3A" w:rsidRDefault="00675F3A">
            <w:hyperlink r:id="rId39"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C87253E" w14:textId="77777777" w:rsidR="00675F3A" w:rsidRDefault="00000000">
            <w:r>
              <w:rPr>
                <w:sz w:val="18"/>
                <w:szCs w:val="18"/>
              </w:rPr>
              <w:t>Verified</w:t>
            </w:r>
          </w:p>
        </w:tc>
      </w:tr>
      <w:tr w:rsidR="00675F3A" w14:paraId="3C85F57D"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C9120D" w14:textId="77777777" w:rsidR="00675F3A" w:rsidRDefault="00000000">
            <w:bookmarkStart w:id="62" w:name="_Src_B22"/>
            <w:bookmarkEnd w:id="62"/>
            <w:r>
              <w:rPr>
                <w:sz w:val="18"/>
                <w:szCs w:val="18"/>
              </w:rPr>
              <w:t>B22 Alternative7</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C64421" w14:textId="77777777" w:rsidR="00675F3A" w:rsidRDefault="00000000">
            <w:r>
              <w:rPr>
                <w:sz w:val="18"/>
                <w:szCs w:val="18"/>
              </w:rPr>
              <w:t>Harbor Flood Barriers Analysis</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3083CD" w14:textId="77777777" w:rsidR="00675F3A" w:rsidRDefault="00000000">
            <w:r>
              <w:rPr>
                <w:sz w:val="18"/>
                <w:szCs w:val="18"/>
              </w:rPr>
              <w:t>Navigation width: Cape Cod Canal 480 ft, Panama locks 180 ft</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3D12D6" w14:textId="77777777" w:rsidR="00675F3A" w:rsidRDefault="00675F3A">
            <w:hyperlink r:id="rId40"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085A88" w14:textId="77777777" w:rsidR="00675F3A" w:rsidRDefault="00000000">
            <w:r>
              <w:rPr>
                <w:sz w:val="18"/>
                <w:szCs w:val="18"/>
              </w:rPr>
              <w:t>Verified</w:t>
            </w:r>
          </w:p>
        </w:tc>
      </w:tr>
      <w:tr w:rsidR="00675F3A" w14:paraId="419C44AB"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A278D54" w14:textId="77777777" w:rsidR="00675F3A" w:rsidRDefault="00000000">
            <w:bookmarkStart w:id="63" w:name="_Src_B23"/>
            <w:bookmarkEnd w:id="63"/>
            <w:r>
              <w:rPr>
                <w:sz w:val="18"/>
                <w:szCs w:val="18"/>
              </w:rPr>
              <w:t>B23 ISO-NE Internal Market Monitor</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A65D64F" w14:textId="77777777" w:rsidR="00675F3A" w:rsidRDefault="00000000">
            <w:r>
              <w:rPr>
                <w:sz w:val="18"/>
                <w:szCs w:val="18"/>
              </w:rPr>
              <w:t>Quarterly Markets Reports (2025)</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FDB8C37" w14:textId="77777777" w:rsidR="00675F3A" w:rsidRDefault="00000000">
            <w:r>
              <w:rPr>
                <w:sz w:val="18"/>
                <w:szCs w:val="18"/>
              </w:rPr>
              <w:t>Winter DA Hub $116.73/MWh; Fall $44.64; scarcity $2,666/MWh peak</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49EC297" w14:textId="77777777" w:rsidR="00675F3A" w:rsidRDefault="00675F3A">
            <w:hyperlink r:id="rId41"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099C05EF" w14:textId="77777777" w:rsidR="00675F3A" w:rsidRDefault="00000000">
            <w:r>
              <w:rPr>
                <w:sz w:val="18"/>
                <w:szCs w:val="18"/>
              </w:rPr>
              <w:t>Verified</w:t>
            </w:r>
          </w:p>
        </w:tc>
      </w:tr>
      <w:tr w:rsidR="00675F3A" w14:paraId="0A684A7B"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03195B" w14:textId="77777777" w:rsidR="00675F3A" w:rsidRDefault="00000000">
            <w:bookmarkStart w:id="64" w:name="_Src_B24"/>
            <w:bookmarkEnd w:id="64"/>
            <w:r>
              <w:rPr>
                <w:sz w:val="18"/>
                <w:szCs w:val="18"/>
              </w:rPr>
              <w:t>B24 Royal Society Proc. A (2025)</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F08B9A" w14:textId="77777777" w:rsidR="00675F3A" w:rsidRDefault="00000000">
            <w:r>
              <w:rPr>
                <w:sz w:val="18"/>
                <w:szCs w:val="18"/>
              </w:rPr>
              <w:t>Economic Feasibility of Tidal Range Power Plants</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288117" w14:textId="77777777" w:rsidR="00675F3A" w:rsidRDefault="00000000">
            <w:r>
              <w:rPr>
                <w:sz w:val="18"/>
                <w:szCs w:val="18"/>
              </w:rPr>
              <w:t xml:space="preserve">Pumping ∼10% energy uplift; </w:t>
              <w:lastRenderedPageBreak/>
              <w:t>LCOE 78–187 £/MWh at 5% discount</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ED29A4" w14:textId="77777777" w:rsidR="00675F3A" w:rsidRDefault="00675F3A">
            <w:hyperlink r:id="rId42"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637410" w14:textId="77777777" w:rsidR="00675F3A" w:rsidRDefault="00000000">
            <w:r>
              <w:rPr>
                <w:sz w:val="18"/>
                <w:szCs w:val="18"/>
              </w:rPr>
              <w:t>Verified</w:t>
            </w:r>
          </w:p>
        </w:tc>
      </w:tr>
      <w:tr w:rsidR="00675F3A" w14:paraId="4F833FA8"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DFDFACB" w14:textId="77777777" w:rsidR="00675F3A" w:rsidRDefault="00000000">
            <w:bookmarkStart w:id="65" w:name="_Src_B25"/>
            <w:bookmarkEnd w:id="65"/>
            <w:r>
              <w:rPr>
                <w:sz w:val="18"/>
                <w:szCs w:val="18"/>
              </w:rPr>
              <w:t>B25 Renewable Energy World</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38B1ABB" w14:textId="77777777" w:rsidR="00675F3A" w:rsidRDefault="00000000">
            <w:r>
              <w:rPr>
                <w:sz w:val="18"/>
                <w:szCs w:val="18"/>
              </w:rPr>
              <w:t>Turning the Tide on Causeway Technology (2021)</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A8D61BC" w14:textId="77777777" w:rsidR="00675F3A" w:rsidRDefault="00000000">
            <w:r>
              <w:rPr>
                <w:sz w:val="18"/>
                <w:szCs w:val="18"/>
              </w:rPr>
              <w:t>La Rance pumped storage: 15–20% of output; EDF revenue maximization</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CEB2F0E" w14:textId="77777777" w:rsidR="00675F3A" w:rsidRDefault="00675F3A">
            <w:hyperlink r:id="rId43"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5790A0C" w14:textId="77777777" w:rsidR="00675F3A" w:rsidRDefault="00000000">
            <w:r>
              <w:rPr>
                <w:sz w:val="18"/>
                <w:szCs w:val="18"/>
              </w:rPr>
              <w:t>Verified</w:t>
            </w:r>
          </w:p>
        </w:tc>
      </w:tr>
      <w:tr w:rsidR="00675F3A" w14:paraId="6322ADB6"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2DECF0" w14:textId="77777777" w:rsidR="00675F3A" w:rsidRDefault="00000000">
            <w:bookmarkStart w:id="66" w:name="_Src_B26"/>
            <w:bookmarkEnd w:id="66"/>
            <w:r>
              <w:rPr>
                <w:sz w:val="18"/>
                <w:szCs w:val="18"/>
              </w:rPr>
              <w:t>B26 Applied Energy (ScienceDirect)</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E7BC61" w14:textId="77777777" w:rsidR="00675F3A" w:rsidRDefault="00000000">
            <w:r>
              <w:rPr>
                <w:sz w:val="18"/>
                <w:szCs w:val="18"/>
              </w:rPr>
              <w:t>AI-Driven Model of La Rance Barrage (2023)</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32C58E" w14:textId="77777777" w:rsidR="00675F3A" w:rsidRDefault="00000000">
            <w:r>
              <w:rPr>
                <w:sz w:val="18"/>
                <w:szCs w:val="18"/>
              </w:rPr>
              <w:t>DRL-optimized dispatch; validated against EDF operational data</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D1BD37" w14:textId="77777777" w:rsidR="00675F3A" w:rsidRDefault="00675F3A">
            <w:hyperlink r:id="rId44"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54BEA6" w14:textId="77777777" w:rsidR="00675F3A" w:rsidRDefault="00000000">
            <w:r>
              <w:rPr>
                <w:sz w:val="18"/>
                <w:szCs w:val="18"/>
              </w:rPr>
              <w:t>Verified</w:t>
            </w:r>
          </w:p>
        </w:tc>
      </w:tr>
      <w:tr w:rsidR="00675F3A" w14:paraId="1F9E35DD"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446EFCED" w14:textId="77777777" w:rsidR="00675F3A" w:rsidRDefault="00000000">
            <w:bookmarkStart w:id="67" w:name="_Src_B27"/>
            <w:bookmarkEnd w:id="67"/>
            <w:r>
              <w:rPr>
                <w:sz w:val="18"/>
                <w:szCs w:val="18"/>
              </w:rPr>
              <w:t>B27 Sustainable Energy Advantage</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0E9F9D2" w14:textId="77777777" w:rsidR="00675F3A" w:rsidRDefault="00000000">
            <w:r>
              <w:rPr>
                <w:sz w:val="18"/>
                <w:szCs w:val="18"/>
              </w:rPr>
              <w:t>New England Class I REC Market Analysis (2023)</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B21D271" w14:textId="77777777" w:rsidR="00675F3A" w:rsidRDefault="00000000">
            <w:r>
              <w:rPr>
                <w:sz w:val="18"/>
                <w:szCs w:val="18"/>
              </w:rPr>
              <w:t>Class I RECs $5–$50/MWh historical; current high $30s; MA ACP $40</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B931B22" w14:textId="77777777" w:rsidR="00675F3A" w:rsidRDefault="00675F3A">
            <w:hyperlink r:id="rId45"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584B847" w14:textId="77777777" w:rsidR="00675F3A" w:rsidRDefault="00000000">
            <w:r>
              <w:rPr>
                <w:sz w:val="18"/>
                <w:szCs w:val="18"/>
              </w:rPr>
              <w:t>Verified</w:t>
            </w:r>
          </w:p>
        </w:tc>
      </w:tr>
      <w:tr w:rsidR="00675F3A" w14:paraId="22A8C394"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85305C" w14:textId="77777777" w:rsidR="00675F3A" w:rsidRDefault="00000000">
            <w:bookmarkStart w:id="68" w:name="_Src_B28"/>
            <w:bookmarkEnd w:id="68"/>
            <w:r>
              <w:rPr>
                <w:sz w:val="18"/>
                <w:szCs w:val="18"/>
              </w:rPr>
              <w:t>B28 MA DOER</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9D016D" w14:textId="77777777" w:rsidR="00675F3A" w:rsidRDefault="00000000">
            <w:r>
              <w:rPr>
                <w:sz w:val="18"/>
                <w:szCs w:val="18"/>
              </w:rPr>
              <w:t>RPS Program Summaries</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4CA1CA" w14:textId="77777777" w:rsidR="00675F3A" w:rsidRDefault="00000000">
            <w:r>
              <w:rPr>
                <w:sz w:val="18"/>
                <w:szCs w:val="18"/>
              </w:rPr>
              <w:t>Class I RPS increasing 3% per year through 2029; tidal/wind eligible</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E7B180" w14:textId="77777777" w:rsidR="00675F3A" w:rsidRDefault="00675F3A">
            <w:hyperlink r:id="rId46"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9163A6" w14:textId="77777777" w:rsidR="00675F3A" w:rsidRDefault="00000000">
            <w:r>
              <w:rPr>
                <w:sz w:val="18"/>
                <w:szCs w:val="18"/>
              </w:rPr>
              <w:t>Verified</w:t>
            </w:r>
          </w:p>
        </w:tc>
      </w:tr>
      <w:tr w:rsidR="00675F3A" w14:paraId="68640ADA"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F63CA4D" w14:textId="77777777" w:rsidR="00675F3A" w:rsidRDefault="00000000">
            <w:bookmarkStart w:id="69" w:name="_Src_B29"/>
            <w:bookmarkEnd w:id="69"/>
            <w:r>
              <w:rPr>
                <w:sz w:val="18"/>
                <w:szCs w:val="18"/>
              </w:rPr>
              <w:t>B29 Landscape Performance Series</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7254B506" w14:textId="77777777" w:rsidR="00675F3A" w:rsidRDefault="00000000">
            <w:r>
              <w:rPr>
                <w:sz w:val="18"/>
                <w:szCs w:val="18"/>
              </w:rPr>
              <w:t>High Line Economic Impact (2018)</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6B1AB34" w14:textId="77777777" w:rsidR="00675F3A" w:rsidRDefault="00000000">
            <w:r>
              <w:rPr>
                <w:sz w:val="18"/>
                <w:szCs w:val="18"/>
              </w:rPr>
              <w:t>$1.4B tax revenue 2007–2027; $2B+ catalyzed development; 8M visitors per year</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5901C5AD" w14:textId="77777777" w:rsidR="00675F3A" w:rsidRDefault="00675F3A">
            <w:hyperlink r:id="rId47"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34096B3E" w14:textId="77777777" w:rsidR="00675F3A" w:rsidRDefault="00000000">
            <w:r>
              <w:rPr>
                <w:sz w:val="18"/>
                <w:szCs w:val="18"/>
              </w:rPr>
              <w:t>Verified</w:t>
            </w:r>
          </w:p>
        </w:tc>
      </w:tr>
      <w:tr w:rsidR="00675F3A" w14:paraId="0FC1DBA6" w14:textId="77777777">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014B86" w14:textId="77777777" w:rsidR="00675F3A" w:rsidRDefault="00000000">
            <w:bookmarkStart w:id="70" w:name="_Src_B30"/>
            <w:bookmarkEnd w:id="70"/>
            <w:r>
              <w:rPr>
                <w:sz w:val="18"/>
                <w:szCs w:val="18"/>
              </w:rPr>
              <w:t>B30 TIME Magazine</w:t>
            </w:r>
          </w:p>
        </w:tc>
        <w:tc>
          <w:tcPr>
            <w:tcW w:w="2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BB36F7" w14:textId="77777777" w:rsidR="00675F3A" w:rsidRDefault="00000000">
            <w:r>
              <w:rPr>
                <w:sz w:val="18"/>
                <w:szCs w:val="18"/>
              </w:rPr>
              <w:t>Amsterdam Waterbuurt Floating Neighborhood (2014)</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3848B1" w14:textId="77777777" w:rsidR="00675F3A" w:rsidRDefault="00000000">
            <w:r>
              <w:rPr>
                <w:sz w:val="18"/>
                <w:szCs w:val="18"/>
              </w:rPr>
              <w:t>75 floating homes, ~1,000 residents, urban density on water</w:t>
            </w:r>
          </w:p>
        </w:tc>
        <w:tc>
          <w:tcPr>
            <w:tcW w:w="1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499987" w14:textId="77777777" w:rsidR="00675F3A" w:rsidRDefault="00675F3A">
            <w:hyperlink r:id="rId48"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9380D3" w14:textId="77777777" w:rsidR="00675F3A" w:rsidRDefault="00000000">
            <w:r>
              <w:rPr>
                <w:sz w:val="18"/>
                <w:szCs w:val="18"/>
              </w:rPr>
              <w:t>Verified</w:t>
            </w:r>
          </w:p>
        </w:tc>
      </w:tr>
      <w:tr w:rsidR="00675F3A" w14:paraId="71E44902" w14:textId="77777777">
        <w:tc>
          <w:tcPr>
            <w:tcW w:w="20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1B142BA0" w14:textId="77777777" w:rsidR="00675F3A" w:rsidRDefault="00000000">
            <w:bookmarkStart w:id="71" w:name="_Src_B31"/>
            <w:bookmarkEnd w:id="71"/>
            <w:r>
              <w:rPr>
                <w:sz w:val="18"/>
                <w:szCs w:val="18"/>
              </w:rPr>
              <w:t>B31 Bankrate / FEMA</w:t>
            </w:r>
          </w:p>
        </w:tc>
        <w:tc>
          <w:tcPr>
            <w:tcW w:w="25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FDA5511" w14:textId="77777777" w:rsidR="00675F3A" w:rsidRDefault="00000000">
            <w:r>
              <w:rPr>
                <w:sz w:val="18"/>
                <w:szCs w:val="18"/>
              </w:rPr>
              <w:t>MA Flood Insurance Costs (2025)</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5FE5301" w14:textId="77777777" w:rsidR="00675F3A" w:rsidRDefault="00000000">
            <w:r>
              <w:rPr>
                <w:sz w:val="18"/>
                <w:szCs w:val="18"/>
              </w:rPr>
              <w:t>MA avg NFIP premium $1,142 per year; national avg $887 per year</w:t>
            </w:r>
          </w:p>
        </w:tc>
        <w:tc>
          <w:tcPr>
            <w:tcW w:w="170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28C32182" w14:textId="77777777" w:rsidR="00675F3A" w:rsidRDefault="00675F3A">
            <w:hyperlink r:id="rId49" w:history="1">
              <w:r>
                <w:rPr>
                  <w:color w:val="1155CC"/>
                  <w:sz w:val="16"/>
                  <w:szCs w:val="16"/>
                  <w:u w:val="single"/>
                </w:rPr>
                <w:t>Source</w:t>
              </w:r>
            </w:hyperlink>
          </w:p>
        </w:tc>
        <w:tc>
          <w:tcPr>
            <w:tcW w:w="1460" w:type="dxa"/>
            <w:tcBorders>
              <w:top w:val="single" w:sz="1" w:space="0" w:color="999999"/>
              <w:left w:val="single" w:sz="1" w:space="0" w:color="999999"/>
              <w:bottom w:val="single" w:sz="1" w:space="0" w:color="999999"/>
              <w:right w:val="single" w:sz="1" w:space="0" w:color="999999"/>
            </w:tcBorders>
            <w:shd w:val="clear" w:color="auto" w:fill="F2F6F2"/>
            <w:tcMar>
              <w:top w:w="60" w:type="dxa"/>
              <w:left w:w="100" w:type="dxa"/>
              <w:bottom w:w="60" w:type="dxa"/>
              <w:right w:w="100" w:type="dxa"/>
            </w:tcMar>
          </w:tcPr>
          <w:p w14:paraId="60E95164" w14:textId="77777777" w:rsidR="00675F3A" w:rsidRDefault="00000000">
            <w:r>
              <w:rPr>
                <w:sz w:val="18"/>
                <w:szCs w:val="18"/>
              </w:rPr>
              <w:t>Verified</w:t>
            </w:r>
          </w:p>
        </w:tc>
      </w:tr>
    </w:tbl>
    <w:p w14:paraId="5DD1D034" w14:textId="77777777" w:rsidR="00675F3A" w:rsidRDefault="00675F3A">
      <w:pPr>
        <w:spacing w:before="60" w:after="120"/>
        <w:jc w:val="right"/>
      </w:pPr>
      <w:hyperlink w:anchor="_CalcSection">
        <w:r>
          <w:rPr>
            <w:color w:val="2E75B6"/>
            <w:sz w:val="19"/>
            <w:szCs w:val="19"/>
            <w:u w:val="single"/>
          </w:rPr>
          <w:t>↑ Return to Calculations</w:t>
        </w:r>
      </w:hyperlink>
    </w:p>
    <w:p w14:paraId="552D4C1B" w14:textId="77777777" w:rsidR="00675F3A" w:rsidRDefault="00675F3A">
      <w:pPr>
        <w:spacing w:after="120"/>
      </w:pPr>
    </w:p>
    <w:p w14:paraId="45CD9341" w14:textId="77777777" w:rsidR="00675F3A" w:rsidRDefault="00000000">
      <w:r>
        <w:br w:type="page"/>
      </w:r>
    </w:p>
    <w:p w14:paraId="7A971095" w14:textId="77777777" w:rsidR="00675F3A" w:rsidRDefault="00000000">
      <w:pPr>
        <w:pStyle w:val="Heading2"/>
        <w:keepNext/>
      </w:pPr>
      <w:r>
        <w:lastRenderedPageBreak/>
        <w:t>Boston’s made land and the Olmsted tradition</w:t>
      </w:r>
    </w:p>
    <w:p w14:paraId="10641A85" w14:textId="77777777" w:rsidR="00675F3A" w:rsidRDefault="00000000">
      <w:pPr>
        <w:spacing w:after="120"/>
      </w:pPr>
      <w:r>
        <w:t>The Harbor Line would not be the first time Boston built itself into the harbor. It would be the continuation of a 300-year tradition of engineering that has created the city we know today.</w:t>
      </w:r>
    </w:p>
    <w:p w14:paraId="6B5A137D" w14:textId="77777777" w:rsidR="00675F3A" w:rsidRDefault="00000000">
      <w:pPr>
        <w:spacing w:after="120"/>
      </w:pPr>
      <w:r>
        <w:rPr>
          <w:b/>
          <w:bCs/>
        </w:rPr>
        <w:t xml:space="preserve">The original Boston was tiny. </w:t>
      </w:r>
      <w:r>
        <w:t>In 1630, the Shawmut Peninsula was less than 800 acres — a hilly island connected to the mainland by a narrow neck that flooded at high tide. Today the city occupies over 30,000 acres, of which more than 5,000 acres — roughly one-sixth of the land area — is made land, more than any other American city. Every generation of Bostonians has extended the shoreline.</w:t>
      </w:r>
    </w:p>
    <w:p w14:paraId="79AAA4EF" w14:textId="77777777" w:rsidR="00675F3A" w:rsidRDefault="00000000">
      <w:pPr>
        <w:spacing w:after="120"/>
      </w:pPr>
      <w:r>
        <w:rPr>
          <w:b/>
          <w:bCs/>
        </w:rPr>
        <w:t xml:space="preserve">Back Bay (1857–1882): 700 acres. </w:t>
      </w:r>
      <w:r>
        <w:t>What is now one of America’s most prestigious neighborhoods was a polluted tidal marsh. For 25 years, trains ran day and night carrying 3,500 railroad cars of gravel per day from Needham, where an entire hill was leveled to provide fill. The total volume: an estimated 15 to 25 million cubic yards. The project cost the equivalent of hundreds of millions in today’s dollars. The result was Commonwealth Avenue, the Public Garden extension, and the residential blocks that define the Back Bay.</w:t>
      </w:r>
    </w:p>
    <w:p w14:paraId="22864EB3" w14:textId="77777777" w:rsidR="00675F3A" w:rsidRDefault="00000000">
      <w:pPr>
        <w:spacing w:after="120"/>
      </w:pPr>
      <w:r>
        <w:rPr>
          <w:b/>
          <w:bCs/>
        </w:rPr>
        <w:t xml:space="preserve">Logan Airport (1940s–1950s): 1,800 acres. </w:t>
      </w:r>
      <w:r>
        <w:t>To meet the demands of the jet age, Massachusetts filled approximately 1,800 acres of Boston Harbor, incorporating the former Governors, Noddle’s, and Apple Islands. The total fill volume: an estimated 40 to 60 million cubic yards. This created the single most important economic asset in the Commonwealth — a $20 billion per year economic engine serving 43.5 million passengers.</w:t>
      </w:r>
    </w:p>
    <w:p w14:paraId="1585F5D5" w14:textId="77777777" w:rsidR="00675F3A" w:rsidRDefault="00000000">
      <w:pPr>
        <w:spacing w:after="120"/>
      </w:pPr>
      <w:r>
        <w:rPr>
          <w:b/>
          <w:bCs/>
        </w:rPr>
        <w:t xml:space="preserve">The Big Dig to Spectacle Island (1991–2007): 3 million cubic yards. </w:t>
      </w:r>
      <w:r>
        <w:t>Excavated earth from the Central Artery/Tunnel Project was barged to Spectacle Island, capping a former landfill and creating a 36-acre public park now accessible by ferry. This demonstrated that major construction projects can produce beneficial fill for harbor improvements.</w:t>
      </w:r>
    </w:p>
    <w:p w14:paraId="4F34A6D3" w14:textId="77777777" w:rsidR="00675F3A" w:rsidRDefault="00000000">
      <w:pPr>
        <w:spacing w:after="120"/>
      </w:pPr>
      <w:r>
        <w:rPr>
          <w:b/>
          <w:bCs/>
        </w:rPr>
        <w:t xml:space="preserve">The Emerald Necklace (1878–1895). </w:t>
      </w:r>
      <w:r>
        <w:t>Frederick Law Olmsted’s masterwork transformed Boston’s foul-smelling mudflats and polluted waterways into a continuous chain of parks stretching from the Boston Common to Franklin Park. Olmsted did not merely landscape existing land — he reshaped the land itself, regrading, filling, and channeling water to create the Back Bay Fens from a malodorous tidal marsh. The Emerald Necklace is not just a park system. It is a demonstration that Boston’s greatest civic achievements come from reimagining the water’s edge.</w:t>
      </w:r>
    </w:p>
    <w:p w14:paraId="31F0BA34" w14:textId="77777777" w:rsidR="00675F3A" w:rsidRDefault="00000000">
      <w:pPr>
        <w:spacing w:after="120"/>
      </w:pPr>
      <w:r>
        <w:rPr>
          <w:b/>
          <w:bCs/>
        </w:rPr>
        <w:t xml:space="preserve">The Harbor Line: 10 to 20 million cubic yards. </w:t>
      </w:r>
      <w:r>
        <w:t>The causeway requires a fraction of the fill Boston has moved before. At 10 to 20 million cubic yards, it is roughly one-third the volume of the Logan Airport expansion and comparable to the Back Bay project — built with equipment that is orders of magnitude more capable than the steam trains that carried Needham gravel in the 1860s. The fill creates not merely a barrier but the foundation for a 4-mile trail, a national park connection, and the next chapter in Boston’s tradition of building greatness from the water.</w:t>
      </w:r>
    </w:p>
    <w:p w14:paraId="7B2436A7" w14:textId="77777777" w:rsidR="00675F3A" w:rsidRDefault="00000000">
      <w:pPr>
        <w:spacing w:after="120"/>
      </w:pPr>
      <w:r>
        <w:t>Boston did not become the Hub of the Universe by accepting its geography as given. It became the Hub by reshaping its geography to serve its ambitions. The Back Bay, Logan Airport, the Emerald Necklace — each was considered audacious in its time. Each faced opposition. Each transformed the city. The Harbor Line is the next project in that lineage.</w:t>
      </w:r>
    </w:p>
    <w:p w14:paraId="375195BC" w14:textId="77777777" w:rsidR="00675F3A" w:rsidRDefault="00000000">
      <w:r>
        <w:br w:type="page"/>
      </w:r>
    </w:p>
    <w:p w14:paraId="4FEA2AE2" w14:textId="77777777" w:rsidR="00675F3A" w:rsidRDefault="00000000">
      <w:pPr>
        <w:pStyle w:val="Heading2"/>
        <w:keepNext/>
      </w:pPr>
      <w:r>
        <w:lastRenderedPageBreak/>
        <w:t>Harbor dredging as a fill source</w:t>
      </w:r>
    </w:p>
    <w:p w14:paraId="657BF4EB" w14:textId="77777777" w:rsidR="00675F3A" w:rsidRDefault="00000000">
      <w:pPr>
        <w:spacing w:after="120"/>
      </w:pPr>
      <w:r>
        <w:t>One of the most compelling construction efficiencies for the Harbor Line is the opportunity to use material from routine harbor navigation dredging as causeway fill, following the model the United States Army Corps of Engineers (USACE) has used successfully along the Atlantic coast.</w:t>
      </w:r>
    </w:p>
    <w:p w14:paraId="5F6FCCE3" w14:textId="77777777" w:rsidR="00675F3A" w:rsidRDefault="00000000">
      <w:pPr>
        <w:pStyle w:val="Heading2"/>
        <w:keepNext/>
      </w:pPr>
      <w:r>
        <w:t>The precedent: Long Beach Island, New Jersey</w:t>
      </w:r>
    </w:p>
    <w:p w14:paraId="5F14016C" w14:textId="77777777" w:rsidR="00675F3A" w:rsidRDefault="00000000">
      <w:pPr>
        <w:spacing w:after="120"/>
      </w:pPr>
      <w:r>
        <w:t>After Hurricane Sandy devastated the New Jersey coast in 2012, the USACE rebuilt Long Beach Island’s beaches and dunes using sand dredged from offshore borrow areas and the Little Egg Inlet navigation channel. The project placed approximately 7.8 million cubic yards of sand along 17 miles of shoreline, at a cost of approximately $54 million per dredging cycle. The Bureau of Ocean Energy Management made available up to 7 million cubic yards of sand from federal waters under the Outer Continental Shelf — the largest conveyance of federal offshore sand for a single project on the Atlantic coast.</w:t>
      </w:r>
    </w:p>
    <w:p w14:paraId="1D8767B9" w14:textId="77777777" w:rsidR="00675F3A" w:rsidRDefault="00000000">
      <w:pPr>
        <w:spacing w:after="120"/>
      </w:pPr>
      <w:r>
        <w:t>The principle is simple: navigation channels accumulate sediment and must be dredged periodically. Beach and barrier projects need fill material. Instead of dredging the channel and dumping the material in the ocean, the material is pumped onto the project site — solving two problems with one operation and eliminating the disposal cost. The Harbor Line applies this same logic to causeway construction.</w:t>
      </w:r>
    </w:p>
    <w:p w14:paraId="6EA2F5BA" w14:textId="77777777" w:rsidR="00675F3A" w:rsidRDefault="00000000">
      <w:pPr>
        <w:pStyle w:val="Heading2"/>
        <w:keepNext/>
      </w:pPr>
      <w:r>
        <w:t>Boston Harbor’s dredging history</w:t>
      </w:r>
    </w:p>
    <w:p w14:paraId="7CB9D262" w14:textId="77777777" w:rsidR="00675F3A" w:rsidRDefault="00000000">
      <w:pPr>
        <w:spacing w:after="120"/>
      </w:pPr>
      <w:r>
        <w:t>Boston Harbor was the subject of a major Deep Draft Navigation Improvement Project completed in 2022. The $350 million project, a partnership between USACE, the Commonwealth, and Massport, deepened the harbor’s shipping channels to accommodate larger container vessels. The second phase alone mechanically dredged approximately 11.7 million cubic yards of clay, gravel, sand, and fractured rock from the North Channel, Main Ship Channel, Turning Basin, Reserved Channel, and Presidents Road Anchorage.</w:t>
      </w:r>
    </w:p>
    <w:p w14:paraId="7FC8F681" w14:textId="57CA80D9" w:rsidR="00675F3A" w:rsidRDefault="00000000">
      <w:pPr>
        <w:spacing w:after="120"/>
      </w:pPr>
      <w:r>
        <w:rPr>
          <w:b/>
          <w:bCs/>
        </w:rPr>
        <w:t xml:space="preserve">Where did that material go? </w:t>
      </w:r>
      <w:r>
        <w:t xml:space="preserve">Most of it was placed at the Massachusetts Bay Disposal Site, approximately 20 miles offshore. In other words: Boston recently dredged enough material to supply more than half the Harbor Line’s total fill requirement — and paid to dump it in the ocean.</w:t>
      </w:r>
    </w:p>
    <w:p w14:paraId="5BA5AB46" w14:textId="77777777" w:rsidR="00675F3A" w:rsidRDefault="00000000">
      <w:pPr>
        <w:spacing w:after="120"/>
      </w:pPr>
      <w:r>
        <w:t>Navigation channels require periodic maintenance dredging as sediment accumulates. The next maintenance cycle for Boston Harbor will produce millions of additional cubic yards. If causeway construction is coordinated with navigation maintenance, the dredge material becomes construction fill at zero material cost — and the USACE saves the expense of ocean disposal.</w:t>
      </w:r>
    </w:p>
    <w:p w14:paraId="7DA8725E" w14:textId="77777777" w:rsidR="00675F3A" w:rsidRDefault="00000000">
      <w:pPr>
        <w:pStyle w:val="Heading2"/>
        <w:keepNext/>
      </w:pPr>
      <w:r>
        <w:t>Additional fill sources</w:t>
      </w:r>
    </w:p>
    <w:p w14:paraId="42388D77" w14:textId="77777777" w:rsidR="00675F3A" w:rsidRDefault="00000000">
      <w:pPr>
        <w:spacing w:after="120"/>
      </w:pPr>
      <w:r>
        <w:rPr>
          <w:b/>
          <w:bCs/>
        </w:rPr>
        <w:t xml:space="preserve">Offshore borrow areas. </w:t>
      </w:r>
      <w:r>
        <w:t>The Bureau of Ocean Energy Management (BOEM) can authorize extraction of sand and gravel from the continental shelf for federal or federally-assisted construction projects, as it did for Long Beach Island. Massachusetts Bay contains significant sand resources that have not yet been evaluated for construction use.</w:t>
      </w:r>
    </w:p>
    <w:p w14:paraId="0E97D7BD" w14:textId="77777777" w:rsidR="00675F3A" w:rsidRDefault="00000000">
      <w:pPr>
        <w:spacing w:after="120"/>
      </w:pPr>
      <w:r>
        <w:rPr>
          <w:b/>
          <w:bCs/>
        </w:rPr>
        <w:t xml:space="preserve">Construction and tunnel excavation. </w:t>
      </w:r>
      <w:r>
        <w:t>Any future MBTA, highway, or building excavation in the Boston area produces fill material that currently must be trucked to disposal sites at significant cost. A causeway under construction would be a beneficial receiving site for clean fill, potentially generating disposal-fee revenue.</w:t>
      </w:r>
    </w:p>
    <w:p w14:paraId="723C2867" w14:textId="77777777" w:rsidR="00675F3A" w:rsidRDefault="00000000">
      <w:pPr>
        <w:spacing w:after="120"/>
      </w:pPr>
      <w:r>
        <w:rPr>
          <w:b/>
          <w:bCs/>
        </w:rPr>
        <w:t xml:space="preserve">Quarry material. </w:t>
      </w:r>
      <w:r>
        <w:t>Massachusetts has an active quarrying industry. Quincy granite has been used in Boston construction for over 200 years. Rock armor for the causeway’s outer face would come from regional quarries.</w:t>
      </w:r>
    </w:p>
    <w:p w14:paraId="08E6E0D9" w14:textId="77777777" w:rsidR="00675F3A" w:rsidRDefault="00000000">
      <w:pPr>
        <w:spacing w:after="120"/>
      </w:pPr>
      <w:r>
        <w:t xml:space="preserve">The feasibility study Phase 1 includes a bathymetric survey and sediment analysis that will determine the precise volume and composition of fill required, and identify the optimal combination of dredge material, offshore borrow areas, and quarry rock for each segment of the causeway. </w:t>
      </w:r>
    </w:p>
    <w:p w14:paraId="1C4C87D3" w14:textId="77777777" w:rsidR="00675F3A" w:rsidRDefault="00000000">
      <w:pPr>
        <w:pStyle w:val="Heading2"/>
        <w:keepNext/>
      </w:pPr>
      <w:r>
        <w:lastRenderedPageBreak/>
        <w:t>How the numbers work — an analytical reference</w:t>
      </w:r>
    </w:p>
    <w:p w14:paraId="3F037CD3" w14:textId="77777777" w:rsidR="00675F3A" w:rsidRDefault="00000000">
      <w:pPr>
        <w:spacing w:after="120"/>
      </w:pPr>
      <w:r>
        <w:t>This appendix walks through every major calculation in the briefing, step by step, so that a reader without a background in energy or finance can follow the logic and verify the numbers. Each section is numbered for cross-reference from the main document.</w:t>
      </w:r>
    </w:p>
    <w:p w14:paraId="03D875F6" w14:textId="77777777" w:rsidR="00675F3A" w:rsidRDefault="00000000">
      <w:pPr>
        <w:pStyle w:val="Heading2"/>
        <w:keepNext/>
      </w:pPr>
      <w:r>
        <w:t>E.1 What is a tidal-power causeway? Five real-world examples</w:t>
      </w:r>
    </w:p>
    <w:p w14:paraId="22320089" w14:textId="77777777" w:rsidR="00675F3A" w:rsidRDefault="00000000">
      <w:pPr>
        <w:spacing w:after="120"/>
      </w:pPr>
      <w:r>
        <w:t>A tidal-power causeway is a low dam built across a bay or estuary with gates that open and close to capture the energy of the tides. It is not a new technology. Two major examples have been operating for decades:</w:t>
      </w:r>
    </w:p>
    <w:p w14:paraId="734B5B03" w14:textId="77777777" w:rsidR="00675F3A" w:rsidRDefault="00000000">
      <w:pPr>
        <w:spacing w:after="120"/>
      </w:pPr>
      <w:r>
        <w:rPr>
          <w:b/>
          <w:bCs/>
        </w:rPr>
        <w:t xml:space="preserve">La Rance Tidal Power Station (Brittany, France). </w:t>
      </w:r>
      <w:r>
        <w:t>Opened in 1966 — nearly 60 years ago — La Rance is the world’s longest-operating tidal barrage. It spans the mouth of the Rance River estuary near Saint-Malo, a stretch of approximately 2,500 feet. The barrage contains 24 bulb turbines with a combined capacity of 240 MW and generates approximately 500 GWh of electricity per year, enough to power roughly 225,000 French homes. It cost approximately $100 million to build (in 1960s dollars, equivalent to roughly $900 million today). The facility is owned and operated by Électricité de France (EDF), the French national utility, and has been profitable for decades. La Rance also functions as a pumped-storage facility: EDF pumps water into the basin at low-cost periods and releases it through the turbines when electricity prices are high, a revenue-maximization strategy that increases earnings by 15–20%. The barrage includes a road across its crest and a navigation lock for small vessels. Environmental recovery after construction took approximately 14 years, after which the estuary ecosystem stabilized with a different but healthy species mix. La Rance demonstrates that tidal barrages can operate reliably for generations, generate clean energy at predictable levels, and coexist with a functioning marine environment.</w:t>
      </w:r>
    </w:p>
    <w:p w14:paraId="2CEF7ABA" w14:textId="77777777" w:rsidR="00675F3A" w:rsidRDefault="00000000">
      <w:pPr>
        <w:spacing w:before="80" w:after="40"/>
        <w:jc w:val="center"/>
      </w:pPr>
      <w:r>
        <w:rPr>
          <w:noProof/>
        </w:rPr>
        <w:drawing>
          <wp:inline distT="0" distB="0" distL="0" distR="0" wp14:anchorId="1020699F" wp14:editId="4680A74B">
            <wp:extent cx="4762500" cy="2971800"/>
            <wp:effectExtent l="0" t="0" r="0" b="0"/>
            <wp:docPr id="1080153671" name="Picture 1080153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4762500" cy="2971800"/>
                    </a:xfrm>
                    <a:prstGeom prst="rect">
                      <a:avLst/>
                    </a:prstGeom>
                  </pic:spPr>
                </pic:pic>
              </a:graphicData>
            </a:graphic>
          </wp:inline>
        </w:drawing>
      </w:r>
    </w:p>
    <w:p w14:paraId="7A43F5FA" w14:textId="77777777" w:rsidR="00675F3A" w:rsidRDefault="00000000">
      <w:pPr>
        <w:spacing w:after="120"/>
      </w:pPr>
      <w:r>
        <w:rPr>
          <w:i/>
          <w:iCs/>
          <w:color w:val="555555"/>
          <w:sz w:val="18"/>
          <w:szCs w:val="18"/>
        </w:rPr>
        <w:t>The La Rance tidal power station, Brittany, France. Operational since 1966 — nearly 60 years of continuous electricity generation. The road across the barrage crest connects the communities on either side of the estuary.</w:t>
      </w:r>
    </w:p>
    <w:p w14:paraId="1C4071CE" w14:textId="77777777" w:rsidR="00675F3A" w:rsidRDefault="00000000">
      <w:pPr>
        <w:spacing w:after="120"/>
      </w:pPr>
      <w:r>
        <w:rPr>
          <w:b/>
          <w:bCs/>
        </w:rPr>
        <w:t xml:space="preserve">Thames Barrier (London, England). </w:t>
      </w:r>
      <w:r>
        <w:t xml:space="preserve">The Thames Barrier protects London from North Sea storm surges. Operational since 1982 — 43 years — it spans 1,700 feet across the River Thames at Woolwich, east of central London. It consists of 10 steel gates, each weighing approximately 3,700 tons, that normally rest on the riverbed allowing ships to pass freely. When a dangerous storm surge is forecast, the gates rotate upward to form a continuous steel wall. The barrier has been closed more than 200 times since 1982, protecting London’s $800 billion+ in real estate, the Houses of Parliament, the Underground transit system, and millions of residents. The original construction cost was £534 million (approximately $1.5 billion in today’s dollars). The barrier does not generate electricity — it is </w:t>
        <w:lastRenderedPageBreak/>
        <w:t>purely a flood defense. The Harbor Line combines the tidal energy generation of La Rance with the storm surge protection of the Thames Barrier in a single structure, adding a public trail and wind turbines that neither precedent includes.</w:t>
      </w:r>
    </w:p>
    <w:p w14:paraId="6F5ABA95" w14:textId="77777777" w:rsidR="00675F3A" w:rsidRDefault="00000000">
      <w:pPr>
        <w:spacing w:before="120" w:after="120"/>
        <w:jc w:val="center"/>
      </w:pPr>
      <w:r>
        <w:rPr>
          <w:noProof/>
        </w:rPr>
        <w:drawing>
          <wp:inline distT="0" distB="0" distL="0" distR="0" wp14:anchorId="2E2F8584" wp14:editId="7021D1D2">
            <wp:extent cx="4572000" cy="2714625"/>
            <wp:effectExtent l="0" t="0" r="0" b="0"/>
            <wp:docPr id="100" name="Thames Barrier"/>
            <wp:cNvGraphicFramePr/>
            <a:graphic xmlns:a="http://schemas.openxmlformats.org/drawingml/2006/main">
              <a:graphicData uri="http://schemas.openxmlformats.org/drawingml/2006/picture">
                <pic:pic xmlns:pic="http://schemas.openxmlformats.org/drawingml/2006/picture">
                  <pic:nvPicPr>
                    <pic:cNvPr id="100" name="Thames Barrier"/>
                    <pic:cNvPicPr/>
                  </pic:nvPicPr>
                  <pic:blipFill>
                    <a:blip r:embed="rId51"/>
                    <a:stretch>
                      <a:fillRect/>
                    </a:stretch>
                  </pic:blipFill>
                  <pic:spPr>
                    <a:xfrm>
                      <a:off x="0" y="0"/>
                      <a:ext cx="4572000" cy="2714625"/>
                    </a:xfrm>
                    <a:prstGeom prst="rect">
                      <a:avLst/>
                    </a:prstGeom>
                  </pic:spPr>
                </pic:pic>
              </a:graphicData>
            </a:graphic>
          </wp:inline>
        </w:drawing>
      </w:r>
    </w:p>
    <w:p w14:paraId="06B4E2AA" w14:textId="77777777" w:rsidR="00675F3A" w:rsidRDefault="00000000">
      <w:pPr>
        <w:spacing w:after="120"/>
      </w:pPr>
      <w:r>
        <w:rPr>
          <w:b/>
          <w:bCs/>
        </w:rPr>
        <w:t xml:space="preserve">Sihwa Lake Tidal Power Station (South Korea, 2011). </w:t>
      </w:r>
      <w:r>
        <w:t>The world’s largest tidal power station: 254 MW installed capacity, 553 GWh per year, built for $305 million by retrofitting ten bulb turbines into an existing 12.7-kilometer seawall. The seawall had been built in 1994 for land reclamation but became so polluted the reservoir was called “The Lake of Death.” The tidal turbines flush 160 million tons of seawater through the basin annually, restoring water quality and bringing back 146 bird species and 23 million birds. A 75-meter observation tower attracts over one million visitors per year. South Korea is now planning a 1,320 MW follow-on at Incheon Bay. Sihwa demonstrates that tidal barrages can be retrofitted onto existing infrastructure, that they can restore rather than damage ecosystems, and that they attract tourism.</w:t>
      </w:r>
    </w:p>
    <w:p w14:paraId="646842E3" w14:textId="77777777" w:rsidR="00675F3A" w:rsidRDefault="00000000">
      <w:pPr>
        <w:spacing w:before="80" w:after="40"/>
        <w:jc w:val="center"/>
      </w:pPr>
      <w:r>
        <w:rPr>
          <w:noProof/>
        </w:rPr>
        <w:drawing>
          <wp:inline distT="0" distB="0" distL="0" distR="0" wp14:anchorId="509EBA5E" wp14:editId="6F4F7DE8">
            <wp:extent cx="4241800" cy="3172866"/>
            <wp:effectExtent l="0" t="0" r="0" b="2540"/>
            <wp:docPr id="746991788" name="Picture 74699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2"/>
                    <a:srcRect/>
                    <a:stretch>
                      <a:fillRect/>
                    </a:stretch>
                  </pic:blipFill>
                  <pic:spPr bwMode="auto">
                    <a:xfrm>
                      <a:off x="0" y="0"/>
                      <a:ext cx="4283503" cy="3204060"/>
                    </a:xfrm>
                    <a:prstGeom prst="rect">
                      <a:avLst/>
                    </a:prstGeom>
                  </pic:spPr>
                </pic:pic>
              </a:graphicData>
            </a:graphic>
          </wp:inline>
        </w:drawing>
      </w:r>
    </w:p>
    <w:p w14:paraId="0EDAE1F9" w14:textId="77777777" w:rsidR="00675F3A" w:rsidRDefault="00000000">
      <w:pPr>
        <w:spacing w:after="120"/>
      </w:pPr>
      <w:r>
        <w:rPr>
          <w:i/>
          <w:iCs/>
          <w:color w:val="555555"/>
          <w:sz w:val="18"/>
          <w:szCs w:val="18"/>
        </w:rPr>
        <w:t>The Sihwa Lake tidal power station, South Korea. The world’s largest tidal power installation at 254 MW. The road across the barrage carries regular traffic. Solar panels are visible on the powerhouse roof. The yellow gantry crane services the ten bulb turbines below.</w:t>
      </w:r>
    </w:p>
    <w:p w14:paraId="7E1BC952" w14:textId="77777777" w:rsidR="00675F3A" w:rsidRDefault="00000000">
      <w:pPr>
        <w:spacing w:after="120"/>
      </w:pPr>
      <w:r>
        <w:rPr>
          <w:b/>
          <w:bCs/>
        </w:rPr>
        <w:lastRenderedPageBreak/>
        <w:t xml:space="preserve">The Afsluitdijk (Netherlands, 1932). </w:t>
      </w:r>
      <w:r>
        <w:t>A 20-mile causeway across the Zuiderzee, transforming a salt-water bay into the freshwater IJsselmeer lake. Built between 1927 and 1932 using till dredged from the seabed — the same beneficial-reuse-of-dredge-material concept proposed for the Harbor Line. The Afsluitdijk carries the A7 motorway, a bicycle path, a fish migration river, a visitor center, and pilot tidal turbine installations. A €550 million renovation (2018–2025) is upgrading it for future sea level rise. At 93 years old, it remains the backbone of Dutch flood protection. The Afsluitdijk proves that these structures last for generations, can be upgraded over time, and become beloved national landmarks.</w:t>
      </w:r>
    </w:p>
    <w:p w14:paraId="0B075404" w14:textId="77777777" w:rsidR="00675F3A" w:rsidRDefault="00000000">
      <w:pPr>
        <w:spacing w:before="120" w:after="120"/>
        <w:jc w:val="center"/>
      </w:pPr>
      <w:r>
        <w:rPr>
          <w:noProof/>
        </w:rPr>
        <w:drawing>
          <wp:inline distT="0" distB="0" distL="0" distR="0" wp14:anchorId="5C7B6052" wp14:editId="38FF2579">
            <wp:extent cx="1962150" cy="2381250"/>
            <wp:effectExtent l="0" t="0" r="6350" b="6350"/>
            <wp:docPr id="101" name="Afsluitdijk"/>
            <wp:cNvGraphicFramePr/>
            <a:graphic xmlns:a="http://schemas.openxmlformats.org/drawingml/2006/main">
              <a:graphicData uri="http://schemas.openxmlformats.org/drawingml/2006/picture">
                <pic:pic xmlns:pic="http://schemas.openxmlformats.org/drawingml/2006/picture">
                  <pic:nvPicPr>
                    <pic:cNvPr id="101" name="Afsluitdijk"/>
                    <pic:cNvPicPr/>
                  </pic:nvPicPr>
                  <pic:blipFill rotWithShape="1">
                    <a:blip r:embed="rId53"/>
                    <a:srcRect t="20382"/>
                    <a:stretch>
                      <a:fillRect/>
                    </a:stretch>
                  </pic:blipFill>
                  <pic:spPr bwMode="auto">
                    <a:xfrm>
                      <a:off x="0" y="0"/>
                      <a:ext cx="1962150" cy="2381250"/>
                    </a:xfrm>
                    <a:prstGeom prst="rect">
                      <a:avLst/>
                    </a:prstGeom>
                    <a:ln>
                      <a:noFill/>
                    </a:ln>
                    <a:extLst>
                      <a:ext uri="{53640926-AAD7-44D8-BBD7-CCE9431645EC}">
                        <a14:shadowObscured xmlns:a14="http://schemas.microsoft.com/office/drawing/2010/main"/>
                      </a:ext>
                    </a:extLst>
                  </pic:spPr>
                </pic:pic>
              </a:graphicData>
            </a:graphic>
          </wp:inline>
        </w:drawing>
      </w:r>
    </w:p>
    <w:p w14:paraId="332ECF48" w14:textId="77777777" w:rsidR="00675F3A" w:rsidRDefault="00000000">
      <w:pPr>
        <w:spacing w:after="120"/>
      </w:pPr>
      <w:r>
        <w:rPr>
          <w:b/>
          <w:bCs/>
        </w:rPr>
        <w:t xml:space="preserve">The Severn Barrage (UK, proposed since 1925 — never built). </w:t>
      </w:r>
      <w:r>
        <w:t>The essential cautionary example. The Severn Estuary’s 14-meter tidal range has attracted barrage proposals since 1925, but every version has been rejected: too expensive (UK Department of Energy &amp; Climate Change: £23–34 billion for a 10–16 mile structure), too environmentally damaging (would have halved the tidal range and destroyed feeding habitat for 85,000 birds), and insufficiently justified (benefit-cost ratios below 1.0, only energy benefit, no flood protection or recreation). The Harbor Line is designed to avoid every one of the Severn’s failures: it is one-quarter the length, one-fifth the cost, open to tidal flow most of the time, and delivers three benefit streams that together produce a BCR of 2.5–7.3×.</w:t>
      </w:r>
    </w:p>
    <w:p w14:paraId="25D2CEFB" w14:textId="77777777" w:rsidR="00675F3A" w:rsidRDefault="00000000">
      <w:pPr>
        <w:pStyle w:val="Heading2"/>
        <w:keepNext/>
      </w:pPr>
      <w:r>
        <w:t>E.2 How tidal energy generation works</w:t>
      </w:r>
    </w:p>
    <w:p w14:paraId="235B3426" w14:textId="77777777" w:rsidR="00675F3A" w:rsidRDefault="00000000">
      <w:pPr>
        <w:spacing w:after="120"/>
      </w:pPr>
      <w:r>
        <w:t>Tides are caused by the gravitational pull of the moon and sun on the Earth’s oceans. In Boston Harbor, the tide rises and falls approximately 9.5 feet twice each day — this is called the mean tidal range. During spring tides (which occur every 14.8 days when the moon and sun align), the range increases to 11–12 feet.</w:t>
      </w:r>
    </w:p>
    <w:p w14:paraId="7CEC5BC9" w14:textId="77777777" w:rsidR="00675F3A" w:rsidRDefault="00000000">
      <w:pPr>
        <w:spacing w:after="120"/>
      </w:pPr>
      <w:r>
        <w:t>A tidal-power causeway captures energy from this rising and falling water. Here is how:</w:t>
      </w:r>
    </w:p>
    <w:p w14:paraId="128A20E3" w14:textId="77777777" w:rsidR="00675F3A" w:rsidRDefault="00000000">
      <w:pPr>
        <w:spacing w:after="120"/>
      </w:pPr>
      <w:r>
        <w:rPr>
          <w:b/>
          <w:bCs/>
        </w:rPr>
        <w:t xml:space="preserve">1. As the tide rises, </w:t>
      </w:r>
      <w:r>
        <w:t>water flows into the harbor basin through openings (called sluice gates) in the causeway. This is like filling a bathtub.</w:t>
      </w:r>
    </w:p>
    <w:p w14:paraId="581C6979" w14:textId="77777777" w:rsidR="00675F3A" w:rsidRDefault="00000000">
      <w:pPr>
        <w:spacing w:after="120"/>
      </w:pPr>
      <w:r>
        <w:rPr>
          <w:b/>
          <w:bCs/>
        </w:rPr>
        <w:t xml:space="preserve">2. At high tide, the gates close, </w:t>
      </w:r>
      <w:r>
        <w:t>trapping a large volume of water inside the basin at a higher level than the ocean outside, which is now falling.</w:t>
      </w:r>
    </w:p>
    <w:p w14:paraId="55072BF6" w14:textId="77777777" w:rsidR="00675F3A" w:rsidRDefault="00000000">
      <w:pPr>
        <w:spacing w:after="120"/>
      </w:pPr>
      <w:r>
        <w:rPr>
          <w:b/>
          <w:bCs/>
        </w:rPr>
        <w:t xml:space="preserve">3. The trapped water is released through turbines, </w:t>
      </w:r>
      <w:r>
        <w:t>which spin generators to produce electricity. The greater the height difference between the basin and the ocean (called the “head”), the more power the turbines produce.</w:t>
      </w:r>
    </w:p>
    <w:p w14:paraId="0F2E5084" w14:textId="77777777" w:rsidR="00675F3A" w:rsidRDefault="00000000">
      <w:pPr>
        <w:spacing w:after="120"/>
      </w:pPr>
      <w:r>
        <w:rPr>
          <w:b/>
          <w:bCs/>
        </w:rPr>
        <w:t xml:space="preserve">4. This cycle repeats every 6 hours and 12 minutes, </w:t>
      </w:r>
      <w:r>
        <w:t>four times per day (two high tides, two low tides). The schedule is known with perfect accuracy centuries in advance — tides are driven by celestial mechanics, not weather.</w:t>
      </w:r>
    </w:p>
    <w:p w14:paraId="7ED38AC0" w14:textId="77777777" w:rsidR="00675F3A" w:rsidRDefault="00000000">
      <w:pPr>
        <w:spacing w:after="120"/>
      </w:pPr>
      <w:r>
        <w:t xml:space="preserve">The Harbor Line causeway estimate of 275–375 GWh per year of tidal generation is based on: Boston’s 9.5-foot mean tidal range, the basin area of approximately 50 square miles, an assumed turbine </w:t>
        <w:lastRenderedPageBreak/>
        <w:t>efficiency of 80–90%, and conservative assumptions about how much of the potential energy is actually captured (not all water can be held to maximum head). The range reflects uncertainty in the number and size of sluice openings, which the feasibility study would determine through detailed hydrodynamic modeling.</w:t>
      </w:r>
    </w:p>
    <w:p w14:paraId="147EEDCD" w14:textId="77777777" w:rsidR="00675F3A" w:rsidRDefault="00000000">
      <w:pPr>
        <w:pStyle w:val="Heading2"/>
        <w:keepNext/>
      </w:pPr>
      <w:r>
        <w:t>E.3 How wind energy generation works on a causeway</w:t>
      </w:r>
    </w:p>
    <w:p w14:paraId="6475834C" w14:textId="77777777" w:rsidR="00675F3A" w:rsidRDefault="00000000">
      <w:pPr>
        <w:spacing w:after="120"/>
      </w:pPr>
      <w:r>
        <w:t>Wind turbines convert the kinetic energy of moving air into electricity using large blades connected to a generator. The causeway crest provides a foundation for 10–12 wind turbines in a line, similar to an offshore wind farm but built on a solid structure rather than in the open ocean.</w:t>
      </w:r>
    </w:p>
    <w:p w14:paraId="0B3AF2CC" w14:textId="77777777" w:rsidR="00675F3A" w:rsidRDefault="00000000">
      <w:pPr>
        <w:spacing w:after="120"/>
      </w:pPr>
      <w:r>
        <w:t>The wind estimate is calculated as follows:</w:t>
      </w:r>
    </w:p>
    <w:p w14:paraId="6F813D12" w14:textId="77777777" w:rsidR="00675F3A" w:rsidRDefault="00000000">
      <w:pPr>
        <w:spacing w:after="120"/>
      </w:pPr>
      <w:r>
        <w:rPr>
          <w:b/>
          <w:bCs/>
        </w:rPr>
        <w:t xml:space="preserve">Installed capacity: 270–520 MW. </w:t>
      </w:r>
      <w:r>
        <w:t>This is split between 7–9 full-size turbines (10–15 MW each) on the southern half of the causeway (more than 5 miles from Logan Airport, no height restriction) and 2–3 smaller turbines (5–8 MW each) on the northern half (within 2.5–4 miles of Logan, limited to approximately 400 feet tip height by Federal Aviation Administration airspace rules — see Appendix A).</w:t>
      </w:r>
    </w:p>
    <w:p w14:paraId="4C10C7E3" w14:textId="77777777" w:rsidR="00675F3A" w:rsidRDefault="00000000">
      <w:pPr>
        <w:spacing w:after="120"/>
      </w:pPr>
      <w:r>
        <w:rPr>
          <w:b/>
          <w:bCs/>
        </w:rPr>
        <w:t xml:space="preserve">Capacity factor: 28–35%. </w:t>
      </w:r>
      <w:r>
        <w:t>Wind turbines do not produce their maximum output all the time — the wind is not always blowing, and it varies in strength. The “capacity factor” is the percentage of maximum possible output that the turbine actually delivers over a year. For offshore/coastal locations in New England, this is typically 28–35%. A 100 MW turbine array with a 30% capacity factor produces: 100 MW × 8,760 hours/year × 30% = 262,800 MWh = approximately 263 GWh per year.</w:t>
      </w:r>
    </w:p>
    <w:p w14:paraId="3AD11BF8" w14:textId="77777777" w:rsidR="00675F3A" w:rsidRDefault="00000000">
      <w:pPr>
        <w:spacing w:after="120"/>
      </w:pPr>
      <w:r>
        <w:rPr>
          <w:b/>
          <w:bCs/>
        </w:rPr>
        <w:t xml:space="preserve">Seasonal pattern: </w:t>
      </w:r>
      <w:r>
        <w:t>Wind speeds are highest in winter (November through March) and lowest in summer (June through August). This is financially advantageous because New England electricity prices are also highest in winter due to natural gas pipeline constraints. The causeway’s wind turbines produce their most power when that power is worth the most.</w:t>
      </w:r>
    </w:p>
    <w:p w14:paraId="032ABE08" w14:textId="77777777" w:rsidR="002161F0" w:rsidRDefault="002161F0" w:rsidP="002161F0">
      <w:pPr>
        <w:spacing w:after="120"/>
      </w:pPr>
      <w:r>
        <w:rPr>
          <w:b/>
          <w:bCs/>
        </w:rPr>
        <w:t xml:space="preserve">Hybrid turbine cost basis: </w:t>
      </w:r>
      <w:r>
        <w:t>All capital and operating cost estimates in this briefing use a hybrid cost basis that reflects the causeway-mounted turbines’ actual installation conditions. These turbines require offshore-grade marinization (salt-resistant coatings, sealed nacelles, corrosion protection) because they are exposed to open-ocean salt spray. However, they do not require the three most expensive elements of offshore wind: seabed foundations ($800–1,500 per kW for monopiles or jackets — eliminated because the causeway itself is the foundation), marine installation vessels ($500–800 per kW for specialized jack-up ships — replaced by conventional land cranes operating on the causeway crest, accessible by truck), or subsea power cables ($200–400 per kW — replaced by cable conduits along the causeway road). Maintenance crews reach each turbine by vehicle, not by boat, and can work in any weather the road is passable (approximately 95% of days versus approximately 60% for offshore boat-transfer operations). The resulting hybrid installed cost is approximately $1,650–2,300 per kW, compared to $3,500–5,500 per kW for full offshore installation — a saving of approximately $160–510 million across the 270–520 MW wind fleet. Annual operating and maintenance costs are similarly reduced, from approximately $80–120 per kW per year (offshore) to approximately $35–55 per kW per year (hybrid), saving approximately $7 million per year at midpoint. If the more conservative full offshore cost assumptions were applied instead, the project capital would be $4.25–7.85 billion (rather than $2.7–5.1 billion), annual debt service at midpoint would be $269 million (rather than $178 million), and the midpoint surplus would be $153 million per year with a 1.55× coverage ratio — still self-financing, but with less margin. The feasibility study will determine the precise cost basis through detailed engineering design.</w:t>
      </w:r>
    </w:p>
    <w:p w14:paraId="19C8F095" w14:textId="77777777" w:rsidR="002161F0" w:rsidRDefault="002161F0">
      <w:pPr>
        <w:spacing w:after="120"/>
      </w:pPr>
    </w:p>
    <w:p w14:paraId="4CC23608" w14:textId="77777777" w:rsidR="00675F3A" w:rsidRDefault="00000000">
      <w:pPr>
        <w:pStyle w:val="Heading2"/>
        <w:keepNext/>
      </w:pPr>
      <w:r>
        <w:t>E.4 Federal Aviation Administration height limits near Logan Airport</w:t>
      </w:r>
    </w:p>
    <w:p w14:paraId="519FC0B3" w14:textId="77777777" w:rsidR="00675F3A" w:rsidRDefault="00000000">
      <w:pPr>
        <w:spacing w:after="120"/>
      </w:pPr>
      <w:r>
        <w:t>The Federal Aviation Administration (FAA) regulates the height of structures near airports to protect aircraft flight paths. Under federal regulation 14 CFR Part 77, any structure taller than 200 feet requires FAA review, and structures taller than 500 feet are presumed to be hazards unless proven otherwise. The height limit at any specific location depends on the distance and direction from the nearest runway.</w:t>
      </w:r>
    </w:p>
    <w:p w14:paraId="78B06D2A" w14:textId="77777777" w:rsidR="00675F3A" w:rsidRDefault="00000000">
      <w:pPr>
        <w:spacing w:after="120"/>
      </w:pPr>
      <w:r>
        <w:lastRenderedPageBreak/>
        <w:t>The northern end of the causeway (Deer Island to Long Island) is approximately 2.5 to 4 miles from Logan Airport’s nearest runway. At this distance, the FAA’s “obstruction evaluation surfaces” likely limit tip height to approximately 400 feet. Modern 10–15 MW wind turbines have tip heights of 600–850 feet, which would exceed this limit. However, smaller 5–8 MW turbines with tip heights around 400 feet would comply. The southern end of the causeway (Georges Island south through Peddocks to Hull, more than 4 miles from Logan) faces no significant height restriction.</w:t>
      </w:r>
    </w:p>
    <w:p w14:paraId="2358D1CE" w14:textId="77777777" w:rsidR="00675F3A" w:rsidRDefault="00000000">
      <w:pPr>
        <w:spacing w:after="120"/>
      </w:pPr>
      <w:r>
        <w:t>The feasibility study’s Phase 2 would include a formal FAA aeronautical study (Form 7460-1) for each proposed turbine position. This is a standard regulatory process that thousands of wind projects have completed. All energy estimates in this briefing already incorporate the height restriction by using smaller turbines on the northern segment.</w:t>
      </w:r>
    </w:p>
    <w:p w14:paraId="217594BE" w14:textId="77777777" w:rsidR="00675F3A" w:rsidRDefault="00000000">
      <w:pPr>
        <w:pStyle w:val="Heading2"/>
        <w:keepNext/>
      </w:pPr>
      <w:r>
        <w:t>E.5 The five energy revenue streams — explained one by one</w:t>
      </w:r>
    </w:p>
    <w:p w14:paraId="36D80CBF" w14:textId="77777777" w:rsidR="00675F3A" w:rsidRDefault="00000000">
      <w:pPr>
        <w:spacing w:after="120"/>
      </w:pPr>
      <w:r>
        <w:t>The causeway generates revenue from five distinct sources in the New England electricity market. Here is what each one is and how it is calculated:</w:t>
      </w:r>
    </w:p>
    <w:p w14:paraId="196DDF6B" w14:textId="77777777" w:rsidR="00675F3A" w:rsidRDefault="00000000">
      <w:pPr>
        <w:spacing w:after="120"/>
      </w:pPr>
      <w:r>
        <w:rPr>
          <w:b/>
          <w:bCs/>
        </w:rPr>
        <w:t xml:space="preserve">Stream 1: Wholesale energy sales ($44–102 million per year). </w:t>
      </w:r>
      <w:r>
        <w:t>Electricity is sold into the regional wholesale market operated by ISO New England (ISO-NE), the organization that manages the power grid for the six New England states. The price is called the Locational Marginal Price (LMP) and it changes every five minutes based on supply and demand. In 2025, the average price at the Boston hub was approximately $55 per MWh, but winter prices averaged $116.73 per MWh and spiked above $2,600 per MWh on November 23, 2025. The calculation: 886–1,619 GWh per year × $50–63 per MWh average (unoptimized baseload equivalent at low end; dispatch-optimized at high end) = $44–102 million per year.</w:t>
      </w:r>
    </w:p>
    <w:p w14:paraId="2720D228" w14:textId="77777777" w:rsidR="00675F3A" w:rsidRDefault="00000000">
      <w:pPr>
        <w:spacing w:after="120"/>
      </w:pPr>
      <w:r>
        <w:rPr>
          <w:b/>
          <w:bCs/>
        </w:rPr>
        <w:t xml:space="preserve">Stream 2: Renewable Energy Certificates, or RECs ($19–46 million per year). </w:t>
      </w:r>
      <w:r>
        <w:t>Massachusetts law requires electricity suppliers to buy an increasing percentage of their power from renewable sources. For every MWh of renewable electricity generated, the generator receives a certificate (called a REC) that can be sold separately from the electricity itself. Both tidal and wind power qualify as Massachusetts Class I renewable energy. Current REC prices are approximately $35–40 per MWh. The calculation: 640–1,150 GWh × $30–40 per REC = $19–46 million per year. This revenue stream exists because of state law and is not available to natural gas or other fossil fuel generators.</w:t>
      </w:r>
    </w:p>
    <w:p w14:paraId="312B0A8B" w14:textId="77777777" w:rsidR="00675F3A" w:rsidRDefault="00000000">
      <w:pPr>
        <w:spacing w:after="120"/>
      </w:pPr>
      <w:r>
        <w:rPr>
          <w:b/>
          <w:bCs/>
        </w:rPr>
        <w:t xml:space="preserve">Stream 3: Capacity market payments ($7–11 million per year). </w:t>
      </w:r>
      <w:r>
        <w:t>ISO New England runs a Forward Capacity Market (FCM) that pays power plants to be available during peak demand periods, even if they are not generating at the time. This is like paying a fire station to exist for when you need it, not building one when the fire starts. The causeway’s tidal turbines are highly reliable (tides are predictable) and can commit firm capacity. At roughly $2.59–4 per kW per month × 270–290 MW dependable capacity = $7–11 million per year.</w:t>
      </w:r>
    </w:p>
    <w:p w14:paraId="5B40514F" w14:textId="77777777" w:rsidR="00675F3A" w:rsidRDefault="00000000">
      <w:pPr>
        <w:spacing w:after="120"/>
      </w:pPr>
      <w:r>
        <w:rPr>
          <w:b/>
          <w:bCs/>
        </w:rPr>
        <w:t xml:space="preserve">Stream 4: Ancillary services ($5–10 million per year). </w:t>
      </w:r>
      <w:r>
        <w:t>The grid operator pays generators for services that keep the grid stable: frequency regulation (adjusting output second-by-second to match demand), voltage support, and spinning reserves (being ready to increase output on short notice). The causeway’s tidal turbines can ramp up and down quickly, making them well-suited for these services. This is a smaller revenue stream but it is pure profit margin since the causeway is already generating.</w:t>
      </w:r>
    </w:p>
    <w:p w14:paraId="4D7C233B" w14:textId="77777777" w:rsidR="00675F3A" w:rsidRDefault="00000000">
      <w:pPr>
        <w:spacing w:after="120"/>
      </w:pPr>
      <w:r>
        <w:rPr>
          <w:b/>
          <w:bCs/>
        </w:rPr>
        <w:t xml:space="preserve">Stream 5: Natural gas hedge value ($3–8 million per year). </w:t>
      </w:r>
      <w:r>
        <w:t>New England’s electricity prices spike in winter because the region’s natural gas pipelines are at full capacity. When a cold snap hits, homes and power plants compete for the same limited gas supply, driving prices to extreme levels ($122 per million BTU in January 2026, versus $3.50 nationally). The causeway generates its most power in winter (stronger winds, higher tidal amplitude) and uses no natural gas at all. Its output directly reduces the region’s dependence on the constrained gas pipeline. This “hedge value” — the insurance value of having a non-gas power source during gas crises — is estimated at $3–8 million per year.</w:t>
      </w:r>
    </w:p>
    <w:p w14:paraId="2E607EFA" w14:textId="77777777" w:rsidR="00675F3A" w:rsidRDefault="00000000">
      <w:pPr>
        <w:spacing w:after="120"/>
      </w:pPr>
      <w:r>
        <w:t xml:space="preserve">Total energy revenue across all five streams: approximately $74–175 million per year (component streams individually rounded; blended check: 886–1,619 GWh × $84–107/MWh), with a central estimate of approximately $125 million per year. These are conservative estimates that assume current </w:t>
        <w:lastRenderedPageBreak/>
        <w:t>market prices; electrification of heating and transportation is expected to increase New England electricity demand and prices over the coming decades.</w:t>
      </w:r>
    </w:p>
    <w:p w14:paraId="46F40FEA" w14:textId="77777777" w:rsidR="00675F3A" w:rsidRDefault="00000000">
      <w:pPr>
        <w:pStyle w:val="Heading2"/>
        <w:keepNext/>
      </w:pPr>
      <w:r>
        <w:t>E.6 The resilience assessment — how flood protection generates revenue</w:t>
      </w:r>
    </w:p>
    <w:p w14:paraId="1C136EB5" w14:textId="77777777" w:rsidR="00675F3A" w:rsidRDefault="00000000">
      <w:pPr>
        <w:spacing w:after="120"/>
      </w:pPr>
      <w:r>
        <w:t>The causeway protects approximately $60–80 billion in real estate from storm surge flooding. This protection has direct financial value to property owners, who currently pay flood insurance premiums to the National Flood Insurance Program (NFIP, a federal program administered by the Federal Emergency Management Agency, or FEMA).</w:t>
      </w:r>
    </w:p>
    <w:p w14:paraId="308AE268" w14:textId="77777777" w:rsidR="00675F3A" w:rsidRDefault="00000000">
      <w:pPr>
        <w:spacing w:after="120"/>
      </w:pPr>
      <w:r>
        <w:t>The average NFIP premium in Massachusetts is approximately $1,142 per year per single-family home. Across the 12+ protected harbor communities, an estimated 60,000–80,000 residential properties are in the current or projected flood zone. Total annual residential flood insurance premiums: approximately $66–88 million per year.</w:t>
      </w:r>
    </w:p>
    <w:p w14:paraId="5B1C82A7" w14:textId="77777777" w:rsidR="00675F3A" w:rsidRDefault="00000000">
      <w:pPr>
        <w:spacing w:after="120"/>
      </w:pPr>
      <w:r>
        <w:t>A “Harbor Line resilience assessment” would work like this: property owners in the protected zone pay an annual fee set at 75% of what they would otherwise pay in flood insurance. In return, they receive permanent flood protection from the causeway, at a lower cost than their insurance premium. The calculation:</w:t>
      </w:r>
    </w:p>
    <w:p w14:paraId="6FCD1675" w14:textId="77777777" w:rsidR="00675F3A" w:rsidRDefault="00000000">
      <w:pPr>
        <w:spacing w:after="120"/>
      </w:pPr>
      <w:r>
        <w:rPr>
          <w:b/>
          <w:bCs/>
        </w:rPr>
        <w:t xml:space="preserve">Residential: </w:t>
      </w:r>
      <w:r>
        <w:t>60,000–80,000 properties × $1,142 average premium × 75% = $51–69 million per year.</w:t>
      </w:r>
    </w:p>
    <w:p w14:paraId="29E385E2" w14:textId="77777777" w:rsidR="00675F3A" w:rsidRDefault="00000000">
      <w:pPr>
        <w:spacing w:after="120"/>
      </w:pPr>
      <w:r>
        <w:rPr>
          <w:b/>
          <w:bCs/>
        </w:rPr>
        <w:t xml:space="preserve">Commercial: </w:t>
      </w:r>
      <w:r>
        <w:t>A 0.19% annual assessment on $60–80 billion in protected commercial real estate value = $114–152 million per year. The 0.19% rate matches the effective rate levied by Louisiana’s flood protection levee districts (12.56 mills on property assessed at 15% of market value) — the closest US precedent for a dedicated flood protection property assessment. For perspective, the Seaport district alone has approximately $20 billion in assessed value and pays approximately $343 million per year in property taxes. A 0.19% resilience assessment on the Seaport would be approximately $38 million per year — roughly 11% of the property taxes the Seaport already pays.</w:t>
      </w:r>
    </w:p>
    <w:p w14:paraId="189400DA" w14:textId="77777777" w:rsidR="00675F3A" w:rsidRDefault="00000000">
      <w:pPr>
        <w:spacing w:after="120"/>
      </w:pPr>
      <w:r>
        <w:t>Combined resilience assessment: $165–221 million per year, midpoint $193 million. This is not a new tax. It replaces flood insurance that property owners already pay, at a lower rate, with permanent protection instead of annual policy renewal. This mechanism has direct precedent: after Hurricane Katrina, Louisiana established the Southeast Louisiana Flood Protection Authority, which levies property tax assessments on all properties within the protected zone to fund the $14.5 billion levee system. The authority’s annual revenue from these assessments exceeds $70 million. The Dutch waterschappen (regional water boards), the oldest democratic institutions in the Netherlands, have used an identical model for over 700 years: property owners within each water board’s jurisdiction pay an annual assessment proportional to the value of their property and the flood risk it faces. The Harbor Line resilience assessment follows this proven model.</w:t>
      </w:r>
    </w:p>
    <w:p w14:paraId="00F16532" w14:textId="77777777" w:rsidR="00675F3A" w:rsidRDefault="00000000">
      <w:pPr>
        <w:pStyle w:val="Heading2"/>
        <w:keepNext/>
      </w:pPr>
      <w:r>
        <w:t>E.7 Recreational revenue — how a trail generates money</w:t>
      </w:r>
    </w:p>
    <w:p w14:paraId="47C3D2E8" w14:textId="77777777" w:rsidR="00675F3A" w:rsidRDefault="00000000">
      <w:pPr>
        <w:spacing w:after="120"/>
      </w:pPr>
      <w:r>
        <w:t>The Harbor Line trail is projected to attract 5–10 million visitors per year at steady state. This is based on comparisons to: the Cape Cod National Seashore (4 million visitors per year), New York’s High Line (8 million), and the fact that the Harbor Line would be the only multi-mile national park trail accessible from a major downtown without a car.</w:t>
      </w:r>
    </w:p>
    <w:p w14:paraId="3E7EDA69" w14:textId="77777777" w:rsidR="00675F3A" w:rsidRDefault="00000000">
      <w:pPr>
        <w:spacing w:after="120"/>
      </w:pPr>
      <w:r>
        <w:t>Recreational revenue comes from concession leases (restaurants, cafés, bike rentals), entrance fees ($20 per non-resident vehicle, free for local residents), marina fees, event hosting (marathons, regattas), naming rights, and hospitality (island cottages, observation wheel). The conservative estimate of $29–80 million per year is detailed in Appendix A. The midpoint used in the self-financing model is $54 million per year.</w:t>
      </w:r>
    </w:p>
    <w:p w14:paraId="238DC211" w14:textId="77777777" w:rsidR="00675F3A" w:rsidRDefault="00000000">
      <w:pPr>
        <w:pStyle w:val="Heading2"/>
        <w:keepNext/>
      </w:pPr>
      <w:r>
        <w:t>E.8 Capital cost and debt service — how much it costs per year</w:t>
      </w:r>
    </w:p>
    <w:p w14:paraId="105ACA70" w14:textId="77777777" w:rsidR="00675F3A" w:rsidRDefault="00000000">
      <w:pPr>
        <w:spacing w:after="120"/>
      </w:pPr>
      <w:r>
        <w:t>The Harbor Line’s capital cost range is $2.7–5.1 billion (hybrid turbine basis). Here is how the annual cost of paying for this is calculated:</w:t>
      </w:r>
    </w:p>
    <w:p w14:paraId="0614F060" w14:textId="77777777" w:rsidR="00675F3A" w:rsidRDefault="00000000">
      <w:pPr>
        <w:spacing w:after="120"/>
      </w:pPr>
      <w:r>
        <w:rPr>
          <w:b/>
          <w:bCs/>
        </w:rPr>
        <w:lastRenderedPageBreak/>
        <w:t xml:space="preserve">Step 1: Net capital cost. </w:t>
      </w:r>
      <w:r>
        <w:t>The midpoint of $2.7–5.1 billion is $3.90 billion. Subtracting the $81 million Long Island Bridge budget (which the Harbor Line makes unnecessary) gives a net capital of $3.82 billion.</w:t>
      </w:r>
    </w:p>
    <w:p w14:paraId="6C564380" w14:textId="77777777" w:rsidR="00675F3A" w:rsidRDefault="00000000">
      <w:pPr>
        <w:spacing w:after="120"/>
      </w:pPr>
      <w:r>
        <w:rPr>
          <w:b/>
          <w:bCs/>
        </w:rPr>
        <w:t xml:space="preserve">Step 2: Bond financing. </w:t>
      </w:r>
      <w:r>
        <w:t>The project is financed by selling revenue bonds — essentially borrowing money from investors who are repaid from the project’s own revenue. The bonds are modeled at a 4% interest rate for 50 years. Fifty-year amortization is appropriate because the causeway has a design life of 100+ years (La Rance has operated for 60 years and shows no signs of nearing end-of-life). The Massachusetts Water Resources Authority (MWRA) has issued bonds with 30+ year maturities at AAA credit ratings.</w:t>
      </w:r>
    </w:p>
    <w:p w14:paraId="44688148" w14:textId="77777777" w:rsidR="00675F3A" w:rsidRDefault="00000000">
      <w:pPr>
        <w:spacing w:after="120"/>
      </w:pPr>
      <w:r>
        <w:rPr>
          <w:b/>
          <w:bCs/>
        </w:rPr>
        <w:t xml:space="preserve">Step 3: Annual debt service calculation. </w:t>
      </w:r>
      <w:r>
        <w:t>At 4% interest over 50 years, each $1 billion borrowed requires $46.6 million per year in payments (this covers both interest and gradual repayment of principal, just like a home mortgage). For $3.82 billion: $3.82 billion × $46.6 million per $1 billion = $178 million per year.</w:t>
      </w:r>
    </w:p>
    <w:p w14:paraId="783483B1" w14:textId="77777777" w:rsidR="00675F3A" w:rsidRDefault="00000000">
      <w:pPr>
        <w:spacing w:after="120"/>
      </w:pPr>
      <w:r>
        <w:t>This $178 million per year is the “hurdle” that the project’s revenue must exceed to be self-financing.</w:t>
      </w:r>
    </w:p>
    <w:p w14:paraId="11AD03A8" w14:textId="77777777" w:rsidR="00675F3A" w:rsidRDefault="00000000">
      <w:pPr>
        <w:pStyle w:val="Heading2"/>
        <w:keepNext/>
      </w:pPr>
      <w:r>
        <w:t>E.9 The self-financing test — does revenue exceed cost?</w:t>
      </w:r>
    </w:p>
    <w:p w14:paraId="3571FC27" w14:textId="77777777" w:rsidR="00675F3A" w:rsidRDefault="00000000">
      <w:pPr>
        <w:spacing w:after="120"/>
      </w:pPr>
      <w:r>
        <w:t>Here is the arithmetic at the midpoint of all estimates:</w:t>
      </w:r>
    </w:p>
    <w:p w14:paraId="70E33FE1" w14:textId="77777777" w:rsidR="00675F3A" w:rsidRDefault="00000000">
      <w:pPr>
        <w:spacing w:after="120"/>
      </w:pPr>
      <w:r>
        <w:rPr>
          <w:b/>
          <w:bCs/>
        </w:rPr>
        <w:t xml:space="preserve">Energy revenue: $125 million per year </w:t>
      </w:r>
      <w:r>
        <w:t>(five streams, central estimate — see E.5)</w:t>
      </w:r>
    </w:p>
    <w:p w14:paraId="5916812A" w14:textId="77777777" w:rsidR="00675F3A" w:rsidRDefault="00000000">
      <w:pPr>
        <w:spacing w:after="120"/>
      </w:pPr>
      <w:r>
        <w:rPr>
          <w:b/>
          <w:bCs/>
        </w:rPr>
        <w:t xml:space="preserve">Resilience assessment: $193 million per year </w:t>
      </w:r>
      <w:r>
        <w:t>(residential + commercial — see E.6)</w:t>
      </w:r>
    </w:p>
    <w:p w14:paraId="4F660DC9" w14:textId="77777777" w:rsidR="00675F3A" w:rsidRDefault="00000000">
      <w:pPr>
        <w:spacing w:after="120"/>
      </w:pPr>
      <w:r>
        <w:rPr>
          <w:b/>
          <w:bCs/>
        </w:rPr>
        <w:t xml:space="preserve">Recreational revenue: $54 million per year </w:t>
      </w:r>
      <w:r>
        <w:t>(concessions, fees, events — see E.7 and Appendix A)</w:t>
      </w:r>
    </w:p>
    <w:p w14:paraId="192BB695" w14:textId="77777777" w:rsidR="00675F3A" w:rsidRDefault="00000000">
      <w:pPr>
        <w:spacing w:after="120"/>
      </w:pPr>
      <w:r>
        <w:rPr>
          <w:b/>
          <w:bCs/>
        </w:rPr>
        <w:t xml:space="preserve">Development property tax: $38 million per year </w:t>
      </w:r>
      <w:r>
        <w:t>(Deer Island + Hull Pemberton landfall development)</w:t>
      </w:r>
    </w:p>
    <w:p w14:paraId="3D082E72" w14:textId="77777777" w:rsidR="00675F3A" w:rsidRDefault="00000000">
      <w:pPr>
        <w:spacing w:after="120"/>
      </w:pPr>
      <w:r>
        <w:rPr>
          <w:b/>
          <w:bCs/>
        </w:rPr>
        <w:t>TOTAL EFFECTIVE REVENUE: $410 million per year</w:t>
      </w:r>
    </w:p>
    <w:p w14:paraId="7DEAADB7" w14:textId="77777777" w:rsidR="00675F3A" w:rsidRDefault="00000000">
      <w:pPr>
        <w:spacing w:after="120"/>
      </w:pPr>
      <w:r>
        <w:rPr>
          <w:b/>
          <w:bCs/>
        </w:rPr>
        <w:t>ANNUAL DEBT SERVICE: $178 million per year (see E.8)</w:t>
      </w:r>
    </w:p>
    <w:p w14:paraId="2F1751AC" w14:textId="77777777" w:rsidR="00675F3A" w:rsidRDefault="00000000">
      <w:pPr>
        <w:spacing w:after="120"/>
      </w:pPr>
      <w:r>
        <w:rPr>
          <w:b/>
          <w:bCs/>
        </w:rPr>
        <w:t>ANNUAL SURPLUS: $200 million per year</w:t>
      </w:r>
    </w:p>
    <w:p w14:paraId="2CA507A1" w14:textId="77777777" w:rsidR="00675F3A" w:rsidRDefault="00000000">
      <w:pPr>
        <w:spacing w:after="120"/>
      </w:pPr>
      <w:r>
        <w:t>Coverage ratio: $410 million ÷ $178 million = 2.30. This means the project generates 66% more cash revenue than it needs to pay its debts. A coverage ratio above 1.0 means the project is self-financing; a ratio above 1.10 is generally considered investment-grade for revenue bonds.</w:t>
      </w:r>
    </w:p>
    <w:p w14:paraId="522284A7" w14:textId="77777777" w:rsidR="00675F3A" w:rsidRDefault="00000000">
      <w:pPr>
        <w:spacing w:after="120"/>
      </w:pPr>
      <w:r>
        <w:t xml:space="preserve">At the low end of the capital cost range ($2.7 billion, net $2.62 billion after the Long Island Bridge reallocation), debt service drops to $131 million per year, producing a surplus of $300 million per year and a coverage ratio of 3.29. At the high end ($5.1 billion, net $5.02 billion), debt service rises to $243 million per year, producing a surplus of $188 million per year and a coverage ratio of 1.77 — still above the 1.25× threshold required by bond rating agencies. </w:t>
      </w:r>
    </w:p>
    <w:p w14:paraId="1147DA5B" w14:textId="77777777" w:rsidR="00675F3A" w:rsidRDefault="00000000">
      <w:pPr>
        <w:pStyle w:val="Heading2"/>
        <w:keepNext/>
      </w:pPr>
      <w:r>
        <w:t>E.10 Storm probability — how the 90% figure is calculated</w:t>
      </w:r>
    </w:p>
    <w:p w14:paraId="0C9086D0" w14:textId="77777777" w:rsidR="00675F3A" w:rsidRDefault="00000000">
      <w:pPr>
        <w:spacing w:after="120"/>
      </w:pPr>
      <w:r>
        <w:t>The briefing states that there is a 90% probability of at least one Sandy-level flood event hitting Boston within the next 100 years. Here is how that number is derived:</w:t>
      </w:r>
    </w:p>
    <w:p w14:paraId="1F90A46B" w14:textId="77777777" w:rsidR="00675F3A" w:rsidRDefault="00000000">
      <w:pPr>
        <w:spacing w:after="120"/>
      </w:pPr>
      <w:r>
        <w:t>A “100-year flood” does not mean the flood happens once every 100 years. It means there is a 1% chance of it happening in any given year. Over 100 years, the probability of experiencing at least one such event is: 1 − (0.99)</w:t>
      </w:r>
      <w:r>
        <w:rPr>
          <w:sz w:val="19"/>
          <w:szCs w:val="19"/>
          <w:vertAlign w:val="superscript"/>
        </w:rPr>
        <w:t>100</w:t>
      </w:r>
      <w:r>
        <w:t xml:space="preserve"> = 63%. This is basic probability, not a projection.</w:t>
      </w:r>
    </w:p>
    <w:p w14:paraId="0B0061F5" w14:textId="77777777" w:rsidR="00675F3A" w:rsidRDefault="00000000">
      <w:pPr>
        <w:spacing w:after="120"/>
      </w:pPr>
      <w:r>
        <w:t>But sea level rise changes the calculation. As the baseline water level rises, storms that were once rare produce the same flooding as previously extreme events. The model divides the next 100 years into four periods, each with a different annual probability that reflects progressive sea level rise:</w:t>
      </w:r>
    </w:p>
    <w:p w14:paraId="28BAB99D" w14:textId="77777777" w:rsidR="00675F3A" w:rsidRDefault="00000000">
      <w:pPr>
        <w:spacing w:after="120"/>
      </w:pPr>
      <w:r>
        <w:rPr>
          <w:b/>
          <w:bCs/>
        </w:rPr>
        <w:t xml:space="preserve">2025–2050 (25 years): </w:t>
      </w:r>
      <w:r>
        <w:t>Annual probability 0.4% (1-in-250 year event). Sea level rise of approximately 1.5–2 feet. Sandy-level surge events are rare.</w:t>
      </w:r>
    </w:p>
    <w:p w14:paraId="1E6F8C10" w14:textId="77777777" w:rsidR="00675F3A" w:rsidRDefault="00000000">
      <w:pPr>
        <w:spacing w:after="120"/>
      </w:pPr>
      <w:r>
        <w:rPr>
          <w:b/>
          <w:bCs/>
        </w:rPr>
        <w:lastRenderedPageBreak/>
        <w:t xml:space="preserve">2050–2075 (25 years): </w:t>
      </w:r>
      <w:r>
        <w:t>Annual probability 1% (1-in-100 year event). Sea level rise of approximately 2–3.5 feet. The probability has roughly doubled.</w:t>
      </w:r>
    </w:p>
    <w:p w14:paraId="385CF4FD" w14:textId="77777777" w:rsidR="00675F3A" w:rsidRDefault="00000000">
      <w:pPr>
        <w:spacing w:after="120"/>
      </w:pPr>
      <w:r>
        <w:rPr>
          <w:b/>
          <w:bCs/>
        </w:rPr>
        <w:t xml:space="preserve">2075–2100 (25 years): </w:t>
      </w:r>
      <w:r>
        <w:t>Annual probability 2.5% (1-in-40 year event). Sea level rise of approximately 3.5–5 feet. These events are now uncomfortably frequent.</w:t>
      </w:r>
    </w:p>
    <w:p w14:paraId="612F6A12" w14:textId="77777777" w:rsidR="00675F3A" w:rsidRDefault="00000000">
      <w:pPr>
        <w:spacing w:after="120"/>
      </w:pPr>
      <w:r>
        <w:rPr>
          <w:b/>
          <w:bCs/>
        </w:rPr>
        <w:t xml:space="preserve">2100–2125 (25 years): </w:t>
      </w:r>
      <w:r>
        <w:t>Annual probability 5% (1-in-20 year event). Sea level rise of approximately 5–6 feet. A Sandy-level flood now occurs roughly every 20 years.</w:t>
      </w:r>
    </w:p>
    <w:p w14:paraId="73051E69" w14:textId="77777777" w:rsidR="00675F3A" w:rsidRDefault="00000000">
      <w:pPr>
        <w:spacing w:after="120"/>
      </w:pPr>
      <w:r>
        <w:t>The probability of no Sandy-level event across all four periods is: (1−0.004)</w:t>
      </w:r>
      <w:bookmarkStart w:id="72" w:name="_Ref25_620"/>
      <w:r>
        <w:fldChar w:fldCharType="begin"/>
        <w:instrText>HYPERLINK \l "_Calc25" \h</w:instrText>
        <w:fldChar w:fldCharType="separate"/>
      </w:r>
      <w:r>
        <w:rPr>
          <w:color w:val="2E75B6"/>
          <w:sz w:val="19"/>
          <w:szCs w:val="19"/>
          <w:u w:val="single"/>
          <w:vertAlign w:val="superscript"/>
        </w:rPr>
        <w:t>25</w:t>
      </w:r>
      <w:r>
        <w:fldChar w:fldCharType="end"/>
      </w:r>
      <w:bookmarkEnd w:id="72"/>
      <w:r>
        <w:t xml:space="preserve"> × (1−0.01)</w:t>
      </w:r>
      <w:bookmarkStart w:id="73" w:name="_Ref25_621"/>
      <w:r>
        <w:fldChar w:fldCharType="begin"/>
        <w:instrText>HYPERLINK \l "_Calc25" \h</w:instrText>
        <w:fldChar w:fldCharType="separate"/>
      </w:r>
      <w:r>
        <w:rPr>
          <w:color w:val="2E75B6"/>
          <w:sz w:val="19"/>
          <w:szCs w:val="19"/>
          <w:u w:val="single"/>
          <w:vertAlign w:val="superscript"/>
        </w:rPr>
        <w:t>25</w:t>
      </w:r>
      <w:r>
        <w:fldChar w:fldCharType="end"/>
      </w:r>
      <w:bookmarkEnd w:id="73"/>
      <w:r>
        <w:t xml:space="preserve"> × (1−0.025)</w:t>
      </w:r>
      <w:bookmarkStart w:id="74" w:name="_Ref25_622"/>
      <w:r>
        <w:fldChar w:fldCharType="begin"/>
        <w:instrText>HYPERLINK \l "_Calc25" \h</w:instrText>
        <w:fldChar w:fldCharType="separate"/>
      </w:r>
      <w:r>
        <w:rPr>
          <w:color w:val="2E75B6"/>
          <w:sz w:val="19"/>
          <w:szCs w:val="19"/>
          <w:u w:val="single"/>
          <w:vertAlign w:val="superscript"/>
        </w:rPr>
        <w:t>25</w:t>
      </w:r>
      <w:r>
        <w:fldChar w:fldCharType="end"/>
      </w:r>
      <w:bookmarkEnd w:id="74"/>
      <w:r>
        <w:t xml:space="preserve"> × (1−0.05)</w:t>
      </w:r>
      <w:bookmarkStart w:id="75" w:name="_Ref25_623"/>
      <w:r>
        <w:fldChar w:fldCharType="begin"/>
        <w:instrText>HYPERLINK \l "_Calc25" \h</w:instrText>
        <w:fldChar w:fldCharType="separate"/>
      </w:r>
      <w:r>
        <w:rPr>
          <w:color w:val="2E75B6"/>
          <w:sz w:val="19"/>
          <w:szCs w:val="19"/>
          <w:u w:val="single"/>
          <w:vertAlign w:val="superscript"/>
        </w:rPr>
        <w:t>25</w:t>
      </w:r>
      <w:r>
        <w:fldChar w:fldCharType="end"/>
      </w:r>
      <w:bookmarkEnd w:id="75"/>
      <w:r>
        <w:t xml:space="preserve"> = 0.905 × 0.778 × 0.531 × 0.277 = approximately 10%. Therefore, the probability of at least one event is approximately 90%.</w:t>
      </w:r>
    </w:p>
    <w:p w14:paraId="266C953C" w14:textId="77777777" w:rsidR="00675F3A" w:rsidRDefault="00000000">
      <w:pPr>
        <w:spacing w:after="120"/>
      </w:pPr>
      <w:r>
        <w:t>The expected number of events over 100 years is: (25 × 0.004) + (25 × 0.01) + (25 × 0.025) + (25 × 0.05) = 0.1 + 0.25 + 0.625 + 1.25 = 2.2 events. Using a statistical method called the Poisson distribution, the probability of two or more events is approximately 65%, and three or more is approximately 38%.</w:t>
      </w:r>
    </w:p>
    <w:p w14:paraId="2EA5F8A3" w14:textId="77777777" w:rsidR="00675F3A" w:rsidRDefault="00000000">
      <w:pPr>
        <w:pStyle w:val="Heading2"/>
        <w:keepNext/>
      </w:pPr>
      <w:r>
        <w:t>E.11 The benefit-cost ratio — what it means</w:t>
      </w:r>
    </w:p>
    <w:p w14:paraId="304056E3" w14:textId="77777777" w:rsidR="00675F3A" w:rsidRDefault="00000000">
      <w:pPr>
        <w:spacing w:after="120"/>
      </w:pPr>
      <w:r>
        <w:t>A benefit-cost ratio (BCR) compares the total value of a project’s benefits over its lifetime to its total cost. A BCR above 1.0 means the benefits exceed the costs. The higher the number, the better the investment.</w:t>
      </w:r>
    </w:p>
    <w:p w14:paraId="2F521BDB" w14:textId="77777777" w:rsidR="00675F3A" w:rsidRDefault="00000000">
      <w:pPr>
        <w:spacing w:after="120"/>
      </w:pPr>
      <w:r>
        <w:t>The “full BCR” includes both cash revenue (energy, recreation, assessments) and avoided costs (flood damage that does not happen because the causeway exists). The “cash-only BCR” includes only the revenue streams that produce actual money, not the avoided costs. Both are calculated using the MWRA’s cost of capital (approximately 1.75% real, meaning after adjusting for inflation) to convert future dollars into today’s dollars. This process, called “discounting,” reflects the fact that a dollar received 50 years from now is worth less than a dollar today.</w:t>
      </w:r>
    </w:p>
    <w:p w14:paraId="7C036EC8" w14:textId="77777777" w:rsidR="00675F3A" w:rsidRDefault="00000000">
      <w:pPr>
        <w:spacing w:after="120"/>
      </w:pPr>
      <w:r>
        <w:t>The full BCR is 1.8–5.3 (every dollar invested returns $1.80 to $5.30 in quantified benefits, depending on the discount rate and sea level rise assumptions). The cash-only BCR — counting only revenue that produces actual money — ranges from 1.3 (at a conservative 6% discount rate) to 2.3 (at 3%) to 3.2 (at the MWRA water infrastructure rate of 1.75%). All are above 1.0, confirming that the project is a sound investment under any standard discount rate assumption.</w:t>
      </w:r>
    </w:p>
    <w:p w14:paraId="2ABDE0C6" w14:textId="77777777" w:rsidR="00675F3A" w:rsidRDefault="00000000">
      <w:pPr>
        <w:pStyle w:val="Heading2"/>
        <w:keepNext/>
      </w:pPr>
      <w:r>
        <w:t>Alternative route options</w:t>
      </w:r>
    </w:p>
    <w:p w14:paraId="5164D7FB" w14:textId="77777777" w:rsidR="00675F3A" w:rsidRDefault="00000000">
      <w:pPr>
        <w:spacing w:after="120"/>
      </w:pPr>
      <w:r>
        <w:t>The primary route described in the main document (Deer Island → Long Island → Gallops → Georges → Peddocks → Hull) is the recommended alignment for the feasibility study. However, the study should also evaluate alternative routes that enclose approximately the same harbor basin and deliver identical flood protection. These alternatives differ in which islands they connect, how much open water they cross, and their cost. Route optimization is a core purpose of the feasibility study.</w:t>
      </w:r>
    </w:p>
    <w:p w14:paraId="24BEA009" w14:textId="77777777" w:rsidR="00675F3A" w:rsidRDefault="00000000">
      <w:pPr>
        <w:pStyle w:val="Heading2"/>
        <w:keepNext/>
      </w:pPr>
      <w:r>
        <w:t>Alternative 1: Long Island full-length route</w:t>
      </w:r>
    </w:p>
    <w:p w14:paraId="400E49AB" w14:textId="77777777" w:rsidR="00675F3A" w:rsidRDefault="00000000">
      <w:pPr>
        <w:spacing w:after="120"/>
      </w:pPr>
      <w:r>
        <w:t>Deer Island → Long Island (N tip, along the full length to S tip) → Rainsford Island → Peddocks Island (N end, along full length to NE tip) → Hull.</w:t>
      </w:r>
    </w:p>
    <w:p w14:paraId="7F2CFB23" w14:textId="77777777" w:rsidR="00675F3A" w:rsidRDefault="00000000">
      <w:pPr>
        <w:spacing w:after="120"/>
      </w:pPr>
      <w:r>
        <w:rPr>
          <w:b/>
          <w:bCs/>
        </w:rPr>
        <w:t xml:space="preserve">Estimated total length: approximately 6 miles. Open-water construction: approximately 4.5 miles. Free island barrier: approximately 1.5 miles. </w:t>
      </w:r>
      <w:r>
        <w:t xml:space="preserve">This route runs along the full length of Long Island (approximately 1 mile of free barrier) and the full length of Peddocks Island (approximately 0.6 miles), minimizing open-water construction. However, it misses both Gallops Island and Georges Island (Fort Warren), significantly reducing the recreational value. It also does not connect to the most visited island in the harbor. Capital cost would be higher than the primary route despite similar total length because the route is longer overall. </w:t>
      </w:r>
    </w:p>
    <w:p w14:paraId="7BAB5BA2" w14:textId="77777777" w:rsidR="00675F3A" w:rsidRDefault="00000000">
      <w:pPr>
        <w:pStyle w:val="Heading2"/>
        <w:keepNext/>
      </w:pPr>
      <w:r>
        <w:lastRenderedPageBreak/>
        <w:t>Alternative 2: Direct outer-harbor route</w:t>
      </w:r>
    </w:p>
    <w:p w14:paraId="77E741AC" w14:textId="77777777" w:rsidR="00675F3A" w:rsidRDefault="00000000">
      <w:pPr>
        <w:spacing w:after="120"/>
      </w:pPr>
      <w:r>
        <w:t>Deer Island → Lovells Island → Georges Island → Hull.</w:t>
      </w:r>
    </w:p>
    <w:p w14:paraId="7DCF4C02" w14:textId="77777777" w:rsidR="00675F3A" w:rsidRDefault="00000000">
      <w:pPr>
        <w:spacing w:after="120"/>
      </w:pPr>
      <w:r>
        <w:rPr>
          <w:b/>
          <w:bCs/>
        </w:rPr>
        <w:t xml:space="preserve">Estimated total length: approximately 4.5 miles. All open water except Georges Island crossing. </w:t>
      </w:r>
      <w:r>
        <w:t>The most direct route, but entirely through the outer harbor with deeper water and greater wave exposure, making construction more expensive per mile. Connects only Georges Island (53 acres), missing Long Island, Gallops, and Peddocks. Lowest recreational value of any option. The outer-harbor alignment may provide stronger flood protection geometry for certain storm surge angles but this advantage must be confirmed by hydrodynamic modeling.</w:t>
      </w:r>
    </w:p>
    <w:p w14:paraId="14A3D18E" w14:textId="77777777" w:rsidR="00675F3A" w:rsidRDefault="00000000">
      <w:pPr>
        <w:pStyle w:val="Heading2"/>
        <w:keepNext/>
      </w:pPr>
      <w:r>
        <w:t>Alternative 3: Maximum-energy outer route</w:t>
      </w:r>
    </w:p>
    <w:p w14:paraId="6BAAEC8E" w14:textId="77777777" w:rsidR="00675F3A" w:rsidRDefault="00000000">
      <w:pPr>
        <w:spacing w:after="120"/>
      </w:pPr>
      <w:r>
        <w:t>Deer Island → Lovells Island → Georges Island → Peddocks Island → Hull.</w:t>
      </w:r>
    </w:p>
    <w:p w14:paraId="1741F7BA" w14:textId="77777777" w:rsidR="00675F3A" w:rsidRDefault="00000000">
      <w:pPr>
        <w:spacing w:after="120"/>
      </w:pPr>
      <w:r>
        <w:rPr>
          <w:b/>
          <w:bCs/>
        </w:rPr>
        <w:t xml:space="preserve">Estimated total length: approximately 5.5 miles. Mostly open water. </w:t>
      </w:r>
      <w:r>
        <w:t>Similar to Alternative 2 but extends south to include Peddocks Island. The longer outer-harbor crest provides the most exposed wind resource, generating the highest energy output of any route. However, the deep-water construction through Nantasket Roads (the main shipping channel approach) is the most expensive and engineering-complex option. This would be preferred only if maximum energy revenue is the priority and federal construction funding becomes available.</w:t>
      </w:r>
    </w:p>
    <w:p w14:paraId="58C962E0" w14:textId="77777777" w:rsidR="00675F3A" w:rsidRDefault="00000000">
      <w:pPr>
        <w:spacing w:after="120"/>
      </w:pPr>
      <w:r>
        <w:t>The feasibility study’s Phase 1 hydrodynamic modeling will determine which alignment provides optimal storm surge protection under multiple sea level rise scenarios. The primary route through the inner harbor islands is recommended because it has the shortest total length, connects the most islands, provides the richest recreational experience (including Fort Warren), and has the lowest capital cost — making it the most likely to be self-financing.</w:t>
      </w:r>
    </w:p>
    <w:p w14:paraId="40E31014" w14:textId="77777777" w:rsidR="00675F3A" w:rsidRDefault="00000000">
      <w:r>
        <w:br w:type="page"/>
      </w:r>
    </w:p>
    <w:p w14:paraId="61ECADE6" w14:textId="77777777" w:rsidR="00675F3A" w:rsidRDefault="00000000">
      <w:pPr>
        <w:pStyle w:val="Heading2"/>
        <w:keepNext/>
      </w:pPr>
      <w:r>
        <w:lastRenderedPageBreak/>
        <w:t>The Boston Gateway</w:t>
      </w:r>
    </w:p>
    <w:p w14:paraId="4FD83A34" w14:textId="77777777" w:rsidR="00675F3A" w:rsidRDefault="00000000">
      <w:pPr>
        <w:spacing w:after="120"/>
      </w:pPr>
      <w:r>
        <w:t>At the center of the Deer Island–Long Island span — the widest and most visible crossing on the Harbor Line — stands the Boston Gateway: an 800-foot arch that is at once monument, observation platform, and the front door to the city.</w:t>
      </w:r>
    </w:p>
    <w:p w14:paraId="353DBB14" w14:textId="77777777" w:rsidR="00675F3A" w:rsidRDefault="00000000">
      <w:pPr>
        <w:pStyle w:val="Heading2"/>
        <w:keepNext/>
      </w:pPr>
      <w:r>
        <w:t>Precedent and purpose</w:t>
      </w:r>
    </w:p>
    <w:p w14:paraId="1C3EAE1B" w14:textId="449739B7" w:rsidR="00675F3A" w:rsidRDefault="00000000">
      <w:pPr>
        <w:spacing w:after="120"/>
      </w:pPr>
      <w:r>
        <w:t xml:space="preserve">Great cities are defined by their icons. Paris has the Arc de Triomphe (164 feet, 1836). St. Louis has the Gateway Arch (630 feet, 1965). Sydney has the Opera House (213 feet, 1973). Each was controversial when proposed, each was called too expensive, and each became the single image that identifies its city worldwide. Boston has nothing comparable. The Zakim Bridge is beautiful but functional; Faneuil Hall is historic but small; the State House dome is beloved but invisible from more than a mile away. The Boston Gateway is the icon Boston lacks..</w:t>
      </w:r>
    </w:p>
    <w:p w14:paraId="2BAA125C" w14:textId="77777777" w:rsidR="00675F3A" w:rsidRDefault="00000000">
      <w:pPr>
        <w:spacing w:after="120"/>
      </w:pPr>
      <w:r>
        <w:t>The Gateway rises 800 feet above the harbor — taller than the John Hancock Tower (790 feet), making it the tallest structure in Boston. Its arch echoes the profile of the State House dome on Beacon Hill, visible through the opening from every arriving vessel. This is not an accident: the State House was built as a “beacon on a hill” to guide ships into port. The Gateway completes that idea, framing the beacon in a monumental arch visible from the Atlantic Ocean.</w:t>
      </w:r>
    </w:p>
    <w:p w14:paraId="368F1104" w14:textId="77777777" w:rsidR="00675F3A" w:rsidRDefault="00000000">
      <w:pPr>
        <w:pStyle w:val="Heading2"/>
        <w:keepNext/>
      </w:pPr>
      <w:r>
        <w:t>Design features</w:t>
      </w:r>
    </w:p>
    <w:p w14:paraId="298C85C5" w14:textId="77777777" w:rsidR="00675F3A" w:rsidRDefault="00000000">
      <w:pPr>
        <w:spacing w:after="120"/>
      </w:pPr>
      <w:r>
        <w:rPr>
          <w:b/>
          <w:bCs/>
        </w:rPr>
        <w:t xml:space="preserve">The arch. </w:t>
      </w:r>
      <w:r>
        <w:t>A grand barrel vault whose profile echoes the State House dome. Through the opening, arriving vessels see the Beacon Hill skyline and the gold dome itself. The arch is the only opening through the structure — the spandrels between the arch curve and the viewing gallery above are filled with solid stone.</w:t>
      </w:r>
    </w:p>
    <w:p w14:paraId="0EF49CB4" w14:textId="77777777" w:rsidR="00675F3A" w:rsidRDefault="00000000">
      <w:pPr>
        <w:spacing w:after="120"/>
      </w:pPr>
      <w:r>
        <w:rPr>
          <w:b/>
          <w:bCs/>
        </w:rPr>
        <w:t xml:space="preserve">The viewing gallery. </w:t>
      </w:r>
      <w:r>
        <w:t>At 700 feet, a continuous glass gallery spans the full width of the structure — harbor side and ocean side. This is the highest public observation point in New England. On a clear day, the view extends to Cape Cod, the Blue Hills, and Mount Wachusett. Internal staircases and elevators rise through both piers.</w:t>
      </w:r>
    </w:p>
    <w:p w14:paraId="592C5977" w14:textId="77777777" w:rsidR="00675F3A" w:rsidRDefault="00000000">
      <w:pPr>
        <w:spacing w:after="120"/>
      </w:pPr>
      <w:r>
        <w:rPr>
          <w:b/>
          <w:bCs/>
        </w:rPr>
        <w:t xml:space="preserve">The entablature. </w:t>
      </w:r>
      <w:r>
        <w:t>Above the glass gallery, a broad horizontal band of stone carries the inscriptions. On the outer (ocean-facing) surface, carved in granite and visible to every ship approaching from the Atlantic:</w:t>
      </w:r>
    </w:p>
    <w:p w14:paraId="15710D4A" w14:textId="77777777" w:rsidR="00675F3A" w:rsidRDefault="00000000">
      <w:pPr>
        <w:spacing w:after="120"/>
        <w:jc w:val="center"/>
      </w:pPr>
      <w:r>
        <w:rPr>
          <w:b/>
          <w:bCs/>
          <w:sz w:val="24"/>
          <w:szCs w:val="24"/>
        </w:rPr>
        <w:t>WELCOME TO BOSTON — HUB OF THE UNIVERSE</w:t>
      </w:r>
    </w:p>
    <w:p w14:paraId="2D17884E" w14:textId="77777777" w:rsidR="00675F3A" w:rsidRDefault="00000000">
      <w:pPr>
        <w:spacing w:after="120"/>
        <w:jc w:val="center"/>
      </w:pPr>
      <w:r>
        <w:rPr>
          <w:i/>
          <w:iCs/>
          <w:sz w:val="20"/>
          <w:szCs w:val="20"/>
        </w:rPr>
        <w:t>Oliver Wendell Holmes</w:t>
      </w:r>
    </w:p>
    <w:p w14:paraId="7AD4E98E" w14:textId="77777777" w:rsidR="00675F3A" w:rsidRDefault="00000000">
      <w:pPr>
        <w:spacing w:after="120"/>
        <w:jc w:val="center"/>
      </w:pPr>
      <w:r>
        <w:rPr>
          <w:b/>
          <w:bCs/>
        </w:rPr>
        <w:t>CIVILITY  •  INGENUITY  •  PROSPERITY</w:t>
      </w:r>
    </w:p>
    <w:p w14:paraId="5510E8E4" w14:textId="77777777" w:rsidR="00675F3A" w:rsidRDefault="00000000">
      <w:pPr>
        <w:spacing w:after="120"/>
      </w:pPr>
      <w:r>
        <w:rPr>
          <w:b/>
          <w:bCs/>
        </w:rPr>
        <w:t xml:space="preserve">The plaques. </w:t>
      </w:r>
      <w:r>
        <w:t>Bronze plaques on the pier faces honor the mayor who championed the project and the workers who built it: Mayor Michelle Wu and the Ironworkers of Local 7 — the 3,600-member union that has been building Boston’s steel structures for over 125 years.</w:t>
      </w:r>
    </w:p>
    <w:p w14:paraId="04C359DC" w14:textId="77777777" w:rsidR="00675F3A" w:rsidRDefault="00000000">
      <w:pPr>
        <w:spacing w:after="120"/>
      </w:pPr>
      <w:r>
        <w:rPr>
          <w:b/>
          <w:bCs/>
        </w:rPr>
        <w:t xml:space="preserve">The flags. </w:t>
      </w:r>
      <w:r>
        <w:t>Three flags fly from the cornice: the flag of the United States (center), the flag of the Commonwealth of Massachusetts (left), and the flag of the City of Boston (right).</w:t>
      </w:r>
    </w:p>
    <w:p w14:paraId="555AF708" w14:textId="77777777" w:rsidR="00675F3A" w:rsidRDefault="00000000">
      <w:pPr>
        <w:pStyle w:val="Heading2"/>
        <w:keepNext/>
      </w:pPr>
      <w:r>
        <w:t>Admission is free</w:t>
      </w:r>
    </w:p>
    <w:p w14:paraId="1DC3CAE5" w14:textId="77777777" w:rsidR="00675F3A" w:rsidRDefault="00000000">
      <w:pPr>
        <w:spacing w:after="120"/>
      </w:pPr>
      <w:r>
        <w:t>Frederick Law Olmsted never charged for admission to the Emerald Necklace. The Boston Public Library is free. The Freedom Trail is free. The Harbor Islands ferries charge a modest fare, but the islands themselves are free. The Boston Gateway continues this tradition. Admission to the viewing gallery, the staircases, and the observation platform is free and open to the public, every day. If Boston is the Hub of the Universe, the door should be open to everyone.</w:t>
      </w:r>
    </w:p>
    <w:p w14:paraId="7B4B76A0" w14:textId="77777777" w:rsidR="00675F3A" w:rsidRDefault="00000000">
      <w:pPr>
        <w:spacing w:after="120"/>
      </w:pPr>
      <w:r>
        <w:t xml:space="preserve">Revenue comes not from admission but from the Gateway’s role as a destination: retail concessions at the base, a restaurant in the gallery, event space rental for private functions, and — most importantly — </w:t>
        <w:lastRenderedPageBreak/>
        <w:t>the real estate value uplift that an iconic landmark creates across the entire harbor waterfront. The Sydney Opera House generates more economic value for Sydney through tourism and brand identity than it ever could through ticket sales alone.</w:t>
      </w:r>
    </w:p>
    <w:p w14:paraId="1912C440" w14:textId="77777777" w:rsidR="00675F3A" w:rsidRDefault="00000000">
      <w:pPr>
        <w:pStyle w:val="Heading2"/>
        <w:keepNext/>
      </w:pPr>
      <w:r>
        <w:t>Cost and financing</w:t>
      </w:r>
    </w:p>
    <w:p w14:paraId="7FFF82EB" w14:textId="77777777" w:rsidR="00675F3A" w:rsidRDefault="00000000">
      <w:pPr>
        <w:spacing w:after="120"/>
      </w:pPr>
      <w:bookmarkStart w:id="76" w:name="_Ref20_624"/>
      <w:bookmarkEnd w:id="76"/>
      <w:r>
        <w:t>Estimated construction cost: $150–350 million, with a central estimate of $250 million.</w:t>
      </w:r>
      <w:bookmarkStart w:id="77" w:name="_Ref20_706"/>
      <w:r>
        <w:fldChar w:fldCharType="begin"/>
        <w:instrText>HYPERLINK \l "_Calc20" \h</w:instrText>
        <w:fldChar w:fldCharType="separate"/>
      </w:r>
      <w:r>
        <w:rPr>
          <w:color w:val="2E75B6"/>
          <w:sz w:val="19"/>
          <w:szCs w:val="19"/>
          <w:u w:val="single"/>
          <w:vertAlign w:val="superscript"/>
        </w:rPr>
        <w:t>20</w:t>
      </w:r>
      <w:r>
        <w:fldChar w:fldCharType="end"/>
      </w:r>
      <w:bookmarkEnd w:id="77"/>
      <w:r>
        <w:t xml:space="preserve"> This is included in the Harbor Line’s capital range of $2.7–$5.1 billion — a 5% increase that adds approximately $12 million per year to debt service (included in the capital range) while maintaining a 2.30× coverage ratio. The project remains self-financing with ample margin.</w:t>
      </w:r>
    </w:p>
    <w:p w14:paraId="084E7001" w14:textId="77777777" w:rsidR="00675F3A" w:rsidRDefault="00000000">
      <w:pPr>
        <w:spacing w:after="120"/>
      </w:pPr>
      <w:r>
        <w:t>For context:</w:t>
      </w:r>
    </w:p>
    <w:p w14:paraId="442B88CA" w14:textId="77777777" w:rsidR="00675F3A" w:rsidRDefault="00000000">
      <w:pPr>
        <w:spacing w:after="120"/>
      </w:pPr>
      <w:r>
        <w:rPr>
          <w:b/>
          <w:bCs/>
        </w:rPr>
        <w:t xml:space="preserve">The St. Louis Gateway Arch </w:t>
      </w:r>
      <w:r>
        <w:t>(630 feet, 1965) cost approximately $130 million in today’s dollars. The Boston Gateway is taller and uses proven marine construction techniques.</w:t>
      </w:r>
    </w:p>
    <w:p w14:paraId="552B9096" w14:textId="77777777" w:rsidR="00675F3A" w:rsidRDefault="00000000">
      <w:pPr>
        <w:spacing w:after="120"/>
      </w:pPr>
      <w:r>
        <w:rPr>
          <w:b/>
          <w:bCs/>
        </w:rPr>
        <w:t xml:space="preserve">The Vessel at Hudson Yards </w:t>
      </w:r>
      <w:r>
        <w:t>(150 feet, 2019) cost $200 million. It is one-fifth the height of the Boston Gateway.</w:t>
      </w:r>
    </w:p>
    <w:p w14:paraId="0356B738" w14:textId="77777777" w:rsidR="00675F3A" w:rsidRDefault="00000000">
      <w:pPr>
        <w:spacing w:after="120"/>
      </w:pPr>
      <w:r>
        <w:rPr>
          <w:b/>
          <w:bCs/>
        </w:rPr>
        <w:t xml:space="preserve">The Statue of Liberty pedestal and renovation </w:t>
      </w:r>
      <w:r>
        <w:t>cost approximately $150 million equivalent. It is a stone structure with internal access in a marine environment — the closest functional analogue.</w:t>
      </w:r>
    </w:p>
    <w:p w14:paraId="30BF81F6" w14:textId="77777777" w:rsidR="00675F3A" w:rsidRDefault="00000000">
      <w:pPr>
        <w:spacing w:after="120"/>
      </w:pPr>
      <w:r>
        <w:t>The Boston Gateway is a structure whose value cannot be reduced to a spreadsheet. It is the incalculable value of giving Boston the most iconic gateway structure in any city in the world. The feasibility study’s Phase 3 includes an international architectural competition to select a final design.</w:t>
      </w:r>
    </w:p>
    <w:p w14:paraId="3DE9910F" w14:textId="77777777" w:rsidR="00675F3A" w:rsidRDefault="00000000">
      <w:r>
        <w:br w:type="page"/>
      </w:r>
    </w:p>
    <w:p w14:paraId="446ECC5C" w14:textId="77777777" w:rsidR="00675F3A" w:rsidRDefault="00000000">
      <w:pPr>
        <w:pStyle w:val="Heading2"/>
        <w:keepNext/>
      </w:pPr>
      <w:r>
        <w:lastRenderedPageBreak/>
        <w:t>East Coast tidal-power causeway opportunities — why Boston is first</w:t>
      </w:r>
    </w:p>
    <w:p w14:paraId="69A2AC14" w14:textId="77777777" w:rsidR="00675F3A" w:rsidRDefault="00000000">
      <w:pPr>
        <w:spacing w:after="120"/>
      </w:pPr>
      <w:r>
        <w:t>The Harbor Line is not the only place on the US East Coast where a tidal-power causeway could work. But it is the best place to start. This appendix provides rough order-of-magnitude estimates for five other sites, using the Harbor Line’s financial model as a baseline. Tidal power scales approximately with the 2.5 power of tidal range and linearly with crossing length. Wind power scales linearly with crossing length. The self-financing test asks whether combined energy, resilience, and recreation revenue can cover 50-year bond debt service on the capital cost.</w:t>
      </w:r>
    </w:p>
    <w:p w14:paraId="20B0601F" w14:textId="77777777" w:rsidR="00675F3A" w:rsidRDefault="00000000">
      <w:pPr>
        <w:pStyle w:val="Heading2"/>
        <w:keepNext/>
      </w:pPr>
      <w:r>
        <w:t>1. Narragansett Bay, Rhode Island</w:t>
      </w:r>
    </w:p>
    <w:p w14:paraId="29644B79" w14:textId="77777777" w:rsidR="00675F3A" w:rsidRDefault="00000000">
      <w:pPr>
        <w:spacing w:after="120"/>
      </w:pPr>
      <w:r>
        <w:rPr>
          <w:b/>
          <w:bCs/>
        </w:rPr>
        <w:t xml:space="preserve">Crossing: </w:t>
      </w:r>
      <w:r>
        <w:t>East and West Passages around Conanicut Island (Jamestown). Approximately 2.5 miles of open water.</w:t>
      </w:r>
    </w:p>
    <w:p w14:paraId="07B01C01" w14:textId="77777777" w:rsidR="00675F3A" w:rsidRDefault="00000000">
      <w:pPr>
        <w:spacing w:after="120"/>
      </w:pPr>
      <w:r>
        <w:rPr>
          <w:b/>
          <w:bCs/>
        </w:rPr>
        <w:t xml:space="preserve">Tidal range: 3.5 feet </w:t>
      </w:r>
      <w:r>
        <w:t>(low). Tidal power scales with range to the 2.5 power, so Narragansett’s tidal generation would be roughly 8% of Boston’s per unit of crossing length. Wind generation is viable.</w:t>
      </w:r>
    </w:p>
    <w:p w14:paraId="0A2F0AF0" w14:textId="77777777" w:rsidR="00675F3A" w:rsidRDefault="00000000">
      <w:pPr>
        <w:spacing w:after="120"/>
      </w:pPr>
      <w:r>
        <w:rPr>
          <w:b/>
          <w:bCs/>
        </w:rPr>
        <w:t xml:space="preserve">Energy: </w:t>
      </w:r>
      <w:r>
        <w:t>390–650 GWh per year (roughly 0.6 to 0.9 gas-fired power stations). Almost entirely wind.</w:t>
      </w:r>
    </w:p>
    <w:p w14:paraId="49C351FC" w14:textId="77777777" w:rsidR="00675F3A" w:rsidRDefault="00000000">
      <w:pPr>
        <w:spacing w:after="120"/>
      </w:pPr>
      <w:r>
        <w:rPr>
          <w:b/>
          <w:bCs/>
        </w:rPr>
        <w:t xml:space="preserve">Capital: $2.8–4.0 billion. </w:t>
      </w:r>
      <w:r>
        <w:t>Short crossing keeps costs down, but energy revenue is insufficient.</w:t>
      </w:r>
    </w:p>
    <w:p w14:paraId="652CFE3F" w14:textId="77777777" w:rsidR="00675F3A" w:rsidRDefault="00000000">
      <w:pPr>
        <w:spacing w:after="120"/>
      </w:pPr>
      <w:r>
        <w:rPr>
          <w:b/>
          <w:bCs/>
        </w:rPr>
        <w:t xml:space="preserve">Self-financing: No. </w:t>
      </w:r>
      <w:r>
        <w:t>Coverage ratio approximately 0.86×. The low tidal range produces too little energy to cover debt service without additional federal flood-protection funding. Flood protection for Providence and Newport is valuable ($25 billion in protected real estate) but the revenue base is too small. Navy presence at Newport adds political complexity.</w:t>
      </w:r>
    </w:p>
    <w:p w14:paraId="0A229E97" w14:textId="77777777" w:rsidR="00675F3A" w:rsidRDefault="00000000">
      <w:pPr>
        <w:spacing w:after="120"/>
      </w:pPr>
      <w:r>
        <w:rPr>
          <w:b/>
          <w:bCs/>
        </w:rPr>
        <w:t xml:space="preserve">Bridge replacement offset — a potentially transformative factor. </w:t>
      </w:r>
      <w:r>
        <w:t>The Rhode Island Turnpike and Bridge Authority (RITBA) operates two major bridges across Narragansett Bay that a causeway would replace: the Claiborne Pell Bridge (East Passage, opened 1969, New England’s longest suspension bridge) and the Jamestown Verrazzano Bridge (West Passage, opened 1992). The Pell Bridge’s cables are actively corroding; RITBA received an $82.5 million federal INFRA grant in 2024 for rehabilitation (dehumidification, tower repainting, bearing replacement), and a $117 million approach reconstruction completed in 2024. RITBA’s executive director has said publicly: “We don’t want to be in the business of replacing.” But the Pell Bridge is 57 years old in salt air and the rehabilitation only extends its life 50–75 years. Modern replacement of two suspension bridges of this scale would cost $2–5 billion. If a causeway road replaces both bridges, the net effective capital drops to $0.8–2.0 billion, and the coverage ratio rises to 1.45–3.65×</w:t>
      </w:r>
      <w:bookmarkStart w:id="78" w:name="_Ref24_625"/>
      <w:r>
        <w:fldChar w:fldCharType="begin"/>
        <w:instrText>HYPERLINK \l "_Calc24" \h</w:instrText>
        <w:fldChar w:fldCharType="separate"/>
      </w:r>
      <w:r>
        <w:rPr>
          <w:color w:val="2E75B6"/>
          <w:sz w:val="19"/>
          <w:szCs w:val="19"/>
          <w:u w:val="single"/>
          <w:vertAlign w:val="superscript"/>
        </w:rPr>
        <w:t>24</w:t>
      </w:r>
      <w:r>
        <w:fldChar w:fldCharType="end"/>
      </w:r>
      <w:bookmarkEnd w:id="78"/>
      <w:r>
        <w:t xml:space="preserve"> — potentially stronger than Boston. This bridge-replacement offset could transform Narragansett Bay from a marginal site to a compelling one.</w:t>
      </w:r>
    </w:p>
    <w:p w14:paraId="6D2AC950" w14:textId="77777777" w:rsidR="00675F3A" w:rsidRDefault="00000000">
      <w:pPr>
        <w:spacing w:after="120"/>
      </w:pPr>
      <w:r>
        <w:rPr>
          <w:b/>
          <w:bCs/>
        </w:rPr>
        <w:t xml:space="preserve">Combined Massachusetts potential. </w:t>
      </w:r>
      <w:r>
        <w:t>Narragansett Bay is in Rhode Island, but it lies just across the Massachusetts border from Fall River and New Bedford. A Narragansett Bay causeway combined with the Harbor Line would produce roughly 1,000–2,000 GWh per year of tidal and wind energy delivered into the ISO New England grid. If paired with an offshore wind farm in Massachusetts state waters seaward of the Harbor Line (300–500 MW additional capacity), total generation could reach 2,600–3,600 GWh per year — enough to displace 3–5 gas-fired power stations. The political case for pursuing both projects simultaneously may be stronger than either alone, particularly given New England’s acute winter gas-electricity price coupling (see Section 2).</w:t>
      </w:r>
    </w:p>
    <w:p w14:paraId="1D7A06B0" w14:textId="77777777" w:rsidR="00675F3A" w:rsidRDefault="00000000">
      <w:pPr>
        <w:pStyle w:val="Heading2"/>
        <w:keepNext/>
      </w:pPr>
      <w:r>
        <w:t>2. New York Harbor (Verrazano Narrows and all entrances)</w:t>
      </w:r>
    </w:p>
    <w:p w14:paraId="6D5F54BE" w14:textId="77777777" w:rsidR="00675F3A" w:rsidRDefault="00000000">
      <w:pPr>
        <w:spacing w:after="120"/>
      </w:pPr>
      <w:r>
        <w:rPr>
          <w:b/>
          <w:bCs/>
        </w:rPr>
        <w:t xml:space="preserve">Crossing: </w:t>
      </w:r>
      <w:r>
        <w:t>Four separate straits must be closed: The Narrows (0.8 miles, 228 feet deep), Kill Van Kull (3 miles), Arthur Kill (10 miles), plus either the outer harbor entrance (Sandy Hook to Rockaway, 5 miles) or the East River. Total: approximately 15–19 miles of open water.</w:t>
      </w:r>
    </w:p>
    <w:p w14:paraId="7D42EFCF" w14:textId="77777777" w:rsidR="00675F3A" w:rsidRDefault="00000000">
      <w:pPr>
        <w:spacing w:after="120"/>
      </w:pPr>
      <w:r>
        <w:rPr>
          <w:b/>
          <w:bCs/>
        </w:rPr>
        <w:t xml:space="preserve">Tidal range: 4.5 feet </w:t>
      </w:r>
      <w:r>
        <w:t>(moderate). Not enough for significant tidal generation, but wind capacity would be enormous.</w:t>
      </w:r>
    </w:p>
    <w:p w14:paraId="0BF6E2E5" w14:textId="77777777" w:rsidR="00675F3A" w:rsidRDefault="00000000">
      <w:pPr>
        <w:spacing w:after="120"/>
      </w:pPr>
      <w:r>
        <w:rPr>
          <w:b/>
          <w:bCs/>
        </w:rPr>
        <w:t xml:space="preserve">Energy: </w:t>
      </w:r>
      <w:r>
        <w:t>2,500–4,000 GWh per year (roughly 3.5 to 5.7 gas-fired power stations). Almost entirely wind.</w:t>
      </w:r>
    </w:p>
    <w:p w14:paraId="196B2710" w14:textId="77777777" w:rsidR="00675F3A" w:rsidRDefault="00000000">
      <w:pPr>
        <w:spacing w:after="120"/>
      </w:pPr>
      <w:r>
        <w:rPr>
          <w:b/>
          <w:bCs/>
        </w:rPr>
        <w:lastRenderedPageBreak/>
        <w:t xml:space="preserve">Capital: $15–22 billion. </w:t>
      </w:r>
      <w:r>
        <w:t>The Narrows alone would be the deepest causeway foundation ever attempted at 228 feet.</w:t>
      </w:r>
    </w:p>
    <w:p w14:paraId="3EC6494F" w14:textId="77777777" w:rsidR="00675F3A" w:rsidRDefault="00000000">
      <w:pPr>
        <w:spacing w:after="120"/>
      </w:pPr>
      <w:r>
        <w:rPr>
          <w:b/>
          <w:bCs/>
        </w:rPr>
        <w:t xml:space="preserve">Self-financing: Yes, at 1.25×. </w:t>
      </w:r>
      <w:r>
        <w:t>The financial case is driven by the resilience value: $500 billion in protected real estate, 8 million people, and probability-weighted cumulative storm damage exceeding $200 billion. Hurricane Sandy cost New York $19 billion in 2012. The causeway would have prevented essentially all of it.</w:t>
      </w:r>
    </w:p>
    <w:p w14:paraId="57F733E4" w14:textId="77777777" w:rsidR="00675F3A" w:rsidRDefault="00000000">
      <w:pPr>
        <w:spacing w:after="120"/>
      </w:pPr>
      <w:r>
        <w:rPr>
          <w:b/>
          <w:bCs/>
        </w:rPr>
        <w:t xml:space="preserve">Assessment: </w:t>
      </w:r>
      <w:r>
        <w:t>The most important site by scale of protected value, but the most difficult to build. The Narrows is 228 feet deep with swift tidal currents and the busiest port on the East Coast (5,000+ large vessel transits per year). The Kill Van Kull carries 80% of the region’s petroleum by tanker. Multiple jurisdictions (New York, New Jersey, federal) and massive shipping conflicts make this politically and logistically the most complex project on this list. The US Army Corps of Engineers studied an outer harbor barrier (Sandy Hook to Rockaway, approximately 5 miles) after Hurricane Sandy and estimated a cost of approximately $6 billion for the barrier alone. That option — a single crossing at the outer harbor mouth with energy generation added — is the most tractable variant and should be studied next after Boston demonstrates the self-financing model.</w:t>
      </w:r>
    </w:p>
    <w:p w14:paraId="418E83A6" w14:textId="77777777" w:rsidR="00675F3A" w:rsidRDefault="00000000">
      <w:pPr>
        <w:spacing w:after="120"/>
      </w:pPr>
      <w:r>
        <w:rPr>
          <w:b/>
          <w:bCs/>
        </w:rPr>
        <w:t xml:space="preserve">Bridge replacement note: </w:t>
      </w:r>
      <w:r>
        <w:t>The Verrazzano-Narrows Bridge (opened 1964, 220,000 vehicles per day) is undergoing accelerating maintenance: a $249 million cable dehumidification contract (2025), ongoing Brooklyn ramp reconstruction, tower repainting, and a structural vulnerability assessment ordered by the NTSB after the Baltimore Key Bridge collapse. The bridge’s cables are actively corroding in salt air. Modern replacement would cost $5–10 billion. A causeway across the Narrows would carry a road on its crest, but at causeway height (30–50 feet) rather than the current 228-foot ship clearance, which means large container ships would transit through scheduled gate openings rather than passing under a high bridge. This is a fundamental change to port operations, and the shipping constraint is far more severe than at Narragansett Bay. The bridge replacement offset strengthens the financial case but does not resolve the port access question.</w:t>
      </w:r>
    </w:p>
    <w:p w14:paraId="135D5EA2" w14:textId="77777777" w:rsidR="00675F3A" w:rsidRDefault="00000000">
      <w:pPr>
        <w:pStyle w:val="Heading2"/>
        <w:keepNext/>
      </w:pPr>
      <w:r>
        <w:t>3. Delaware Bay</w:t>
      </w:r>
    </w:p>
    <w:p w14:paraId="000432D7" w14:textId="77777777" w:rsidR="00675F3A" w:rsidRDefault="00000000">
      <w:pPr>
        <w:spacing w:after="120"/>
      </w:pPr>
      <w:r>
        <w:rPr>
          <w:b/>
          <w:bCs/>
        </w:rPr>
        <w:t xml:space="preserve">Crossing: </w:t>
      </w:r>
      <w:r>
        <w:t>Cape May, New Jersey to Cape Henlopen, Delaware. Approximately 10 miles of open water.</w:t>
      </w:r>
    </w:p>
    <w:p w14:paraId="3C1F083F" w14:textId="77777777" w:rsidR="00675F3A" w:rsidRDefault="00000000">
      <w:pPr>
        <w:spacing w:after="120"/>
      </w:pPr>
      <w:r>
        <w:rPr>
          <w:b/>
          <w:bCs/>
        </w:rPr>
        <w:t xml:space="preserve">Tidal range: 4.5 feet </w:t>
      </w:r>
      <w:r>
        <w:t>(moderate). Tidal generation is weak relative to the enormous crossing distance.</w:t>
      </w:r>
    </w:p>
    <w:p w14:paraId="0D8C1DD3" w14:textId="77777777" w:rsidR="00675F3A" w:rsidRDefault="00000000">
      <w:pPr>
        <w:spacing w:after="120"/>
      </w:pPr>
      <w:r>
        <w:rPr>
          <w:b/>
          <w:bCs/>
        </w:rPr>
        <w:t xml:space="preserve">Energy: </w:t>
      </w:r>
      <w:r>
        <w:t>1,700–2,700 GWh per year (roughly 2.4 to 3.9 gas-fired power stations). Almost entirely wind.</w:t>
      </w:r>
    </w:p>
    <w:p w14:paraId="5360ED2F" w14:textId="77777777" w:rsidR="00675F3A" w:rsidRDefault="00000000">
      <w:pPr>
        <w:spacing w:after="120"/>
      </w:pPr>
      <w:r>
        <w:rPr>
          <w:b/>
          <w:bCs/>
        </w:rPr>
        <w:t xml:space="preserve">Capital: $10–15 billion. </w:t>
      </w:r>
      <w:r>
        <w:t>The 10-mile crossing drives costs far above what the modest tidal range can finance.</w:t>
      </w:r>
    </w:p>
    <w:p w14:paraId="4878137E" w14:textId="77777777" w:rsidR="00675F3A" w:rsidRDefault="00000000">
      <w:pPr>
        <w:spacing w:after="120"/>
      </w:pPr>
      <w:r>
        <w:rPr>
          <w:b/>
          <w:bCs/>
        </w:rPr>
        <w:t xml:space="preserve">Self-financing: No. </w:t>
      </w:r>
      <w:r>
        <w:t>Coverage ratio approximately 0.52×. The crossing is too wide and the tidal range too low for the energy revenue to cover the capital. Protected real estate is substantial ($40 billion) but spread across three states (New Jersey, Delaware, Pennsylvania), making the resilience assessment politically complex. Delaware Bay is also one of the most important horseshoe crab spawning grounds on Earth — the Red Knot shorebird migration depends on it. Environmental opposition would be intense.</w:t>
      </w:r>
    </w:p>
    <w:p w14:paraId="4190A66F" w14:textId="77777777" w:rsidR="00675F3A" w:rsidRDefault="00000000">
      <w:pPr>
        <w:pStyle w:val="Heading2"/>
        <w:keepNext/>
      </w:pPr>
      <w:r>
        <w:t>4. Chesapeake Bay</w:t>
      </w:r>
    </w:p>
    <w:p w14:paraId="654DCC1C" w14:textId="77777777" w:rsidR="00675F3A" w:rsidRDefault="00000000">
      <w:pPr>
        <w:spacing w:after="120"/>
      </w:pPr>
      <w:r>
        <w:rPr>
          <w:b/>
          <w:bCs/>
        </w:rPr>
        <w:t xml:space="preserve">Crossing: </w:t>
      </w:r>
      <w:r>
        <w:t>Cape Charles to Cape Henry, Virginia. Approximately 12 miles of open water. The Chesapeake Bay Bridge-Tunnel (17.6 miles, opened 1964) proves a crossing is physically possible.</w:t>
      </w:r>
    </w:p>
    <w:p w14:paraId="749C3B90" w14:textId="77777777" w:rsidR="00675F3A" w:rsidRDefault="00000000">
      <w:pPr>
        <w:spacing w:after="120"/>
      </w:pPr>
      <w:r>
        <w:rPr>
          <w:b/>
          <w:bCs/>
        </w:rPr>
        <w:t xml:space="preserve">Tidal range: 3 feet at the mouth, 1 foot at Annapolis </w:t>
      </w:r>
      <w:r>
        <w:t>(very low). Tidal generation would be negligible.</w:t>
      </w:r>
    </w:p>
    <w:p w14:paraId="28A60B02" w14:textId="77777777" w:rsidR="00675F3A" w:rsidRDefault="00000000">
      <w:pPr>
        <w:spacing w:after="120"/>
      </w:pPr>
      <w:r>
        <w:rPr>
          <w:b/>
          <w:bCs/>
        </w:rPr>
        <w:t xml:space="preserve">Energy: </w:t>
      </w:r>
      <w:r>
        <w:t>1,900–3,100 GWh per year (roughly 2.8 to 4.4 gas-fired power stations). Entirely wind — tidal contributes less than 80 GWh.</w:t>
      </w:r>
    </w:p>
    <w:p w14:paraId="050123C5" w14:textId="77777777" w:rsidR="00675F3A" w:rsidRDefault="00000000">
      <w:pPr>
        <w:spacing w:after="120"/>
      </w:pPr>
      <w:r>
        <w:rPr>
          <w:b/>
          <w:bCs/>
        </w:rPr>
        <w:t>Capital: $12–18 billion.</w:t>
      </w:r>
    </w:p>
    <w:p w14:paraId="17C60074" w14:textId="77777777" w:rsidR="00675F3A" w:rsidRDefault="00000000">
      <w:pPr>
        <w:spacing w:after="120"/>
      </w:pPr>
      <w:r>
        <w:rPr>
          <w:b/>
          <w:bCs/>
        </w:rPr>
        <w:lastRenderedPageBreak/>
        <w:t xml:space="preserve">Self-financing: No. </w:t>
      </w:r>
      <w:r>
        <w:t>Coverage ratio approximately 0.52×. And politically dead: Norfolk Naval Station is the world’s largest naval base. The United States Navy will not accept a causeway across its primary fleet exit. Flood protection for Norfolk is valuable (the city floods regularly) but can be achieved with local barriers at a fraction of the cost.</w:t>
      </w:r>
    </w:p>
    <w:p w14:paraId="220C2B59" w14:textId="77777777" w:rsidR="00675F3A" w:rsidRDefault="00000000">
      <w:pPr>
        <w:pStyle w:val="Heading2"/>
        <w:keepNext/>
      </w:pPr>
      <w:r>
        <w:t>5. St. Lawrence Seaway at Cap aux Oies, Quebec</w:t>
      </w:r>
    </w:p>
    <w:p w14:paraId="47E7BA91" w14:textId="77777777" w:rsidR="00675F3A" w:rsidRDefault="00000000">
      <w:pPr>
        <w:spacing w:after="120"/>
      </w:pPr>
      <w:r>
        <w:rPr>
          <w:b/>
          <w:bCs/>
        </w:rPr>
        <w:t xml:space="preserve">Crossing: </w:t>
      </w:r>
      <w:r>
        <w:t>Approximately 6 miles across the St. Lawrence River, roughly 70 kilometers downstream of Quebec City.</w:t>
      </w:r>
    </w:p>
    <w:p w14:paraId="1FED2039" w14:textId="77777777" w:rsidR="00675F3A" w:rsidRDefault="00000000">
      <w:pPr>
        <w:spacing w:after="120"/>
      </w:pPr>
      <w:r>
        <w:rPr>
          <w:b/>
          <w:bCs/>
        </w:rPr>
        <w:t xml:space="preserve">Tidal range: 16 feet mean, up to 19 feet on spring tides </w:t>
      </w:r>
      <w:r>
        <w:t>(EXCEPTIONAL — the best on this list by a wide margin). Tidal power would be approximately 4.7 times Boston’s per unit of flow area.</w:t>
      </w:r>
    </w:p>
    <w:p w14:paraId="66F9F27C" w14:textId="77777777" w:rsidR="00675F3A" w:rsidRDefault="00000000">
      <w:pPr>
        <w:spacing w:after="120"/>
      </w:pPr>
      <w:r>
        <w:rPr>
          <w:b/>
          <w:bCs/>
        </w:rPr>
        <w:t xml:space="preserve">Energy: </w:t>
      </w:r>
      <w:r>
        <w:t>2,300–4,000 GWh per year (roughly 3.3 to 5.8 gas-fired power stations). Tidal generation alone: 1,400–2,500 GWh per year — more than the entire Harbor Line including wind. This is potentially the most productive tidal site on the East Coast of North America.</w:t>
      </w:r>
    </w:p>
    <w:p w14:paraId="1DD87FB3" w14:textId="77777777" w:rsidR="00675F3A" w:rsidRDefault="00000000">
      <w:pPr>
        <w:spacing w:after="120"/>
      </w:pPr>
      <w:r>
        <w:rPr>
          <w:b/>
          <w:bCs/>
        </w:rPr>
        <w:t>Capital: $6–9 billion.</w:t>
      </w:r>
    </w:p>
    <w:p w14:paraId="15A7CB26" w14:textId="77777777" w:rsidR="00675F3A" w:rsidRDefault="00000000">
      <w:pPr>
        <w:spacing w:after="120"/>
      </w:pPr>
      <w:r>
        <w:rPr>
          <w:b/>
          <w:bCs/>
        </w:rPr>
        <w:t xml:space="preserve">Self-financing: Barely, at approximately 1.77×. </w:t>
      </w:r>
      <w:r>
        <w:t>The tidal resource is extraordinary, but three factors weaken the financial case. First, winter ice: the St. Lawrence River freezes solid from December through April, imposing severe ice loading on turbines and potentially halting generation for four months of the year. Second, Canadian jurisdiction and Seaway shipping: the St. Lawrence Seaway provides Great Lakes access for ocean-going vessels, and any causeway must include locks for Seaway transit. Third, and most critically, Quebec already has the cheapest electricity in North America from Hydro-Quebec ($0.04 per kWh), so there is no premium energy market to sell into. The same 2,000+ GWh that would be worth $150+ million in Massachusetts is worth perhaps $80 million in Quebec. If ice engineering advances and Quebec’s export markets grow, this site has staggering potential. But it is not the place to prove the concept.</w:t>
      </w:r>
    </w:p>
    <w:p w14:paraId="61293177" w14:textId="77777777" w:rsidR="00675F3A" w:rsidRDefault="00000000">
      <w:pPr>
        <w:pStyle w:val="Heading2"/>
        <w:keepNext/>
      </w:pPr>
      <w:r>
        <w:t>Bridge replacement economics: a game-changer for Narragansett Bay and New York</w:t>
      </w:r>
    </w:p>
    <w:p w14:paraId="045B9912" w14:textId="77777777" w:rsidR="00675F3A" w:rsidRDefault="00000000">
      <w:pPr>
        <w:spacing w:after="120"/>
      </w:pPr>
      <w:r>
        <w:t>Two sites on this list have aging bridges that will eventually require replacement. If the causeway road replaces the bridge, the avoided bridge replacement cost offsets the causeway capital — potentially flipping a marginal project to self-financing.</w:t>
      </w:r>
    </w:p>
    <w:p w14:paraId="490BFE29" w14:textId="77777777" w:rsidR="00675F3A" w:rsidRDefault="00000000">
      <w:pPr>
        <w:spacing w:after="120"/>
      </w:pPr>
      <w:r>
        <w:rPr>
          <w:b/>
          <w:bCs/>
        </w:rPr>
        <w:t xml:space="preserve">Narragansett Bay. </w:t>
      </w:r>
      <w:r>
        <w:t>The Claiborne Pell Bridge (East Passage, 1969, New England’s longest suspension bridge) is actively deteriorating — cables corroding, $82.5 million federal INFRA grant for rehabilitation (2024), $117 million Phase 2 approach reconstruction completed 2024. RITBA’s executive director: “We don’t want to be in the business of replacing.” The Jamestown Verrazzano Bridge (West Passage, 1992 replacement for the 1940 original) has active work zones as of 2026. A causeway across both passages carries Route 138 on its crest, replacing both bridges. Modern suspension bridge replacements cost $1–3 billion each (Tappan Zee: $3.9B, Goethals: $1.5B). Avoided bridge replacement: $2–5 billion. This reduces the causeway’s net effective capital from $2.8–4.0 billion to as low as $0.8–2.0 billion, pushing the coverage ratio from 0.86× to 1.45–3.65× — potentially better than Boston.</w:t>
      </w:r>
    </w:p>
    <w:p w14:paraId="6C2254B1" w14:textId="77777777" w:rsidR="00675F3A" w:rsidRDefault="00000000">
      <w:pPr>
        <w:spacing w:after="120"/>
      </w:pPr>
      <w:r>
        <w:rPr>
          <w:b/>
          <w:bCs/>
        </w:rPr>
        <w:t xml:space="preserve">New York Harbor (Verrazano Narrows). </w:t>
      </w:r>
      <w:r>
        <w:t>The Verrazzano-Narrows Bridge (1964) carries 220,000 vehicles per day and generates approximately $500 million per year in toll revenue. The MTA approved a $249 million cable dehumidification contract in 2025 and is rebuilding Brooklyn approach ramps that have “reached the end of their original service life.” The NTSB recommended a structural vulnerability assessment after the Baltimore Key Bridge collapse. A causeway at the Narrows would carry a road at sea level (30–50 feet clearance), which does not replace the Verrazzano’s 228-foot ship clearance. However, if combined with the outer harbor barrier option (Sandy Hook to Rockaway), the Verrazzano bridge’s eventual replacement cost ($5–10 billion for a modern crossing of this scale) could offset the causeway capital. The $500 million per year in existing toll revenue would transfer to the causeway authority.</w:t>
      </w:r>
    </w:p>
    <w:p w14:paraId="7C17F66B" w14:textId="77777777" w:rsidR="00675F3A" w:rsidRDefault="00675F3A"/>
    <w:p w14:paraId="3E556B45" w14:textId="77777777" w:rsidR="00675F3A" w:rsidRDefault="00000000">
      <w:pPr>
        <w:pStyle w:val="Heading2"/>
        <w:keepNext/>
      </w:pPr>
      <w:r>
        <w:t>Summary comparison table</w:t>
      </w:r>
    </w:p>
    <w:p w14:paraId="6E010E68" w14:textId="77777777" w:rsidR="00675F3A" w:rsidRDefault="00000000">
      <w:pPr>
        <w:spacing w:after="120"/>
      </w:pPr>
      <w:r>
        <w:rPr>
          <w:i/>
          <w:iCs/>
          <w:color w:val="555555"/>
          <w:sz w:val="18"/>
          <w:szCs w:val="18"/>
        </w:rPr>
        <w:t>Table H-1: East Coast tidal-power causeway sites — comparative financial summary. Green-highlighted rows are self-financing.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8"/>
        <w:gridCol w:w="691"/>
        <w:gridCol w:w="981"/>
        <w:gridCol w:w="841"/>
        <w:gridCol w:w="801"/>
        <w:gridCol w:w="811"/>
        <w:gridCol w:w="690"/>
        <w:gridCol w:w="856"/>
        <w:gridCol w:w="771"/>
        <w:gridCol w:w="1021"/>
        <w:gridCol w:w="1110"/>
      </w:tblGrid>
      <w:tr w:rsidR="00675F3A" w14:paraId="77732898" w14:textId="77777777">
        <w:tc>
          <w:tcPr>
            <w:tcW w:w="15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39928B8A" w14:textId="77777777" w:rsidR="00675F3A" w:rsidRDefault="00000000">
            <w:r>
              <w:rPr>
                <w:b/>
                <w:bCs/>
                <w:color w:val="FFFFFF"/>
                <w:sz w:val="18"/>
                <w:szCs w:val="18"/>
              </w:rPr>
              <w:t>Site</w:t>
            </w:r>
          </w:p>
        </w:tc>
        <w:tc>
          <w:tcPr>
            <w:tcW w:w="7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46000C37" w14:textId="77777777" w:rsidR="00675F3A" w:rsidRDefault="00000000">
            <w:r>
              <w:rPr>
                <w:b/>
                <w:bCs/>
                <w:color w:val="FFFFFF"/>
                <w:sz w:val="18"/>
                <w:szCs w:val="18"/>
              </w:rPr>
              <w:t>Tidal range</w:t>
            </w:r>
          </w:p>
        </w:tc>
        <w:tc>
          <w:tcPr>
            <w:tcW w:w="7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0AE18714" w14:textId="77777777" w:rsidR="00675F3A" w:rsidRDefault="00000000">
            <w:r>
              <w:rPr>
                <w:b/>
                <w:bCs/>
                <w:color w:val="FFFFFF"/>
                <w:sz w:val="18"/>
                <w:szCs w:val="18"/>
              </w:rPr>
              <w:t>Crossing</w:t>
            </w:r>
          </w:p>
        </w:tc>
        <w:tc>
          <w:tcPr>
            <w:tcW w:w="8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0907CFBA" w14:textId="77777777" w:rsidR="00675F3A" w:rsidRDefault="00000000">
            <w:r>
              <w:rPr>
                <w:b/>
                <w:bCs/>
                <w:color w:val="FFFFFF"/>
                <w:sz w:val="18"/>
                <w:szCs w:val="18"/>
              </w:rPr>
              <w:t>Energy GWh/yr</w:t>
            </w:r>
          </w:p>
        </w:tc>
        <w:tc>
          <w:tcPr>
            <w:tcW w:w="8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0BB8D4A9" w14:textId="77777777" w:rsidR="00675F3A" w:rsidRDefault="00000000">
            <w:r>
              <w:rPr>
                <w:b/>
                <w:bCs/>
                <w:color w:val="FFFFFF"/>
                <w:sz w:val="18"/>
                <w:szCs w:val="18"/>
              </w:rPr>
              <w:t>Capital $B</w:t>
            </w:r>
          </w:p>
        </w:tc>
        <w:tc>
          <w:tcPr>
            <w:tcW w:w="8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4CC312D0" w14:textId="77777777" w:rsidR="00675F3A" w:rsidRDefault="00000000">
            <w:r>
              <w:rPr>
                <w:b/>
                <w:bCs/>
                <w:color w:val="FFFFFF"/>
                <w:sz w:val="18"/>
                <w:szCs w:val="18"/>
              </w:rPr>
              <w:t>Energy rev $M/yr</w:t>
            </w:r>
          </w:p>
        </w:tc>
        <w:tc>
          <w:tcPr>
            <w:tcW w:w="8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72B590F9" w14:textId="77777777" w:rsidR="00675F3A" w:rsidRDefault="00000000">
            <w:r>
              <w:rPr>
                <w:b/>
                <w:bCs/>
                <w:color w:val="FFFFFF"/>
                <w:sz w:val="18"/>
                <w:szCs w:val="18"/>
              </w:rPr>
              <w:t>Flood ins $M/yr</w:t>
            </w:r>
          </w:p>
        </w:tc>
        <w:tc>
          <w:tcPr>
            <w:tcW w:w="9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3A879160" w14:textId="77777777" w:rsidR="00675F3A" w:rsidRDefault="00000000">
            <w:r>
              <w:rPr>
                <w:b/>
                <w:bCs/>
                <w:color w:val="FFFFFF"/>
                <w:sz w:val="18"/>
                <w:szCs w:val="18"/>
              </w:rPr>
              <w:t>Total rev $M/yr</w:t>
            </w:r>
          </w:p>
        </w:tc>
        <w:tc>
          <w:tcPr>
            <w:tcW w:w="7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7DE0DF85" w14:textId="77777777" w:rsidR="00675F3A" w:rsidRDefault="00000000">
            <w:r>
              <w:rPr>
                <w:b/>
                <w:bCs/>
                <w:color w:val="FFFFFF"/>
                <w:sz w:val="18"/>
                <w:szCs w:val="18"/>
              </w:rPr>
              <w:t>Bridge offset $B</w:t>
            </w:r>
          </w:p>
        </w:tc>
        <w:tc>
          <w:tcPr>
            <w:tcW w:w="66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36EBF4BE" w14:textId="77777777" w:rsidR="00675F3A" w:rsidRDefault="00000000">
            <w:r>
              <w:rPr>
                <w:b/>
                <w:bCs/>
                <w:color w:val="FFFFFF"/>
                <w:sz w:val="18"/>
                <w:szCs w:val="18"/>
              </w:rPr>
              <w:t>Coverage</w:t>
            </w:r>
          </w:p>
        </w:tc>
        <w:tc>
          <w:tcPr>
            <w:tcW w:w="1000" w:type="dxa"/>
            <w:tcBorders>
              <w:top w:val="single" w:sz="1" w:space="0" w:color="999999"/>
              <w:left w:val="single" w:sz="1" w:space="0" w:color="999999"/>
              <w:bottom w:val="single" w:sz="1" w:space="0" w:color="999999"/>
              <w:right w:val="single" w:sz="1" w:space="0" w:color="999999"/>
            </w:tcBorders>
            <w:shd w:val="clear" w:color="auto" w:fill="1B4332"/>
            <w:tcMar>
              <w:top w:w="60" w:type="dxa"/>
              <w:left w:w="100" w:type="dxa"/>
              <w:bottom w:w="60" w:type="dxa"/>
              <w:right w:w="100" w:type="dxa"/>
            </w:tcMar>
          </w:tcPr>
          <w:p w14:paraId="1518E76E" w14:textId="77777777" w:rsidR="00675F3A" w:rsidRDefault="00000000">
            <w:r>
              <w:rPr>
                <w:b/>
                <w:bCs/>
                <w:color w:val="FFFFFF"/>
                <w:sz w:val="18"/>
                <w:szCs w:val="18"/>
              </w:rPr>
              <w:t>Self-financing?</w:t>
            </w:r>
          </w:p>
        </w:tc>
      </w:tr>
      <w:tr w:rsidR="00675F3A" w14:paraId="5C5AFA00" w14:textId="77777777">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E953EB" w14:textId="77777777" w:rsidR="00675F3A" w:rsidRDefault="00000000">
            <w:r>
              <w:rPr>
                <w:b/>
                <w:bCs/>
                <w:sz w:val="16"/>
                <w:szCs w:val="16"/>
              </w:rPr>
              <w:t>St. Lawrence (Cap aux Oies)</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452C38" w14:textId="77777777" w:rsidR="00675F3A" w:rsidRDefault="00000000">
            <w:r>
              <w:rPr>
                <w:sz w:val="18"/>
                <w:szCs w:val="18"/>
              </w:rPr>
              <w:t>16 ft ★</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BE55FC" w14:textId="77777777" w:rsidR="00675F3A" w:rsidRDefault="00000000">
            <w:r>
              <w:rPr>
                <w:sz w:val="18"/>
                <w:szCs w:val="18"/>
              </w:rPr>
              <w:t>6 mi</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F55EC4" w14:textId="77777777" w:rsidR="00675F3A" w:rsidRDefault="00000000">
            <w:r>
              <w:rPr>
                <w:sz w:val="18"/>
                <w:szCs w:val="18"/>
              </w:rPr>
              <w:t>2,300–4,000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416436" w14:textId="77777777" w:rsidR="00675F3A" w:rsidRDefault="00000000">
            <w:r>
              <w:rPr>
                <w:sz w:val="18"/>
                <w:szCs w:val="18"/>
              </w:rPr>
              <w:t>$6–9</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AE51BF" w14:textId="77777777" w:rsidR="00675F3A" w:rsidRDefault="00000000">
            <w:r>
              <w:rPr>
                <w:sz w:val="18"/>
                <w:szCs w:val="18"/>
              </w:rPr>
              <w:t>$140–240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82D5F8" w14:textId="77777777" w:rsidR="00675F3A" w:rsidRDefault="00000000">
            <w:r>
              <w:rPr>
                <w:sz w:val="18"/>
                <w:szCs w:val="18"/>
              </w:rPr>
              <w:t>$45</w:t>
            </w:r>
          </w:p>
        </w:tc>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574CCE" w14:textId="77777777" w:rsidR="00675F3A" w:rsidRDefault="00000000">
            <w:r>
              <w:rPr>
                <w:sz w:val="18"/>
                <w:szCs w:val="18"/>
              </w:rPr>
              <w:t>~$386</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2A6025" w14:textId="77777777" w:rsidR="00675F3A" w:rsidRDefault="00000000">
            <w:r>
              <w:rPr>
                <w:sz w:val="18"/>
                <w:szCs w:val="18"/>
              </w:rPr>
              <w:t>n/a</w:t>
            </w:r>
          </w:p>
        </w:tc>
        <w:tc>
          <w:tcPr>
            <w:tcW w:w="6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B70EBB" w14:textId="77777777" w:rsidR="00675F3A" w:rsidRDefault="00000000">
            <w:r>
              <w:rPr>
                <w:sz w:val="18"/>
                <w:szCs w:val="18"/>
              </w:rPr>
              <w:t>1.77×</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BD0AFA" w14:textId="77777777" w:rsidR="00675F3A" w:rsidRDefault="00000000">
            <w:r>
              <w:rPr>
                <w:sz w:val="18"/>
                <w:szCs w:val="18"/>
              </w:rPr>
              <w:t>Barely (ice, cheap hydro)</w:t>
            </w:r>
          </w:p>
        </w:tc>
      </w:tr>
      <w:tr w:rsidR="00675F3A" w14:paraId="6B420AEC" w14:textId="77777777">
        <w:tc>
          <w:tcPr>
            <w:tcW w:w="15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2935C265" w14:textId="77777777" w:rsidR="00675F3A" w:rsidRDefault="00000000">
            <w:r>
              <w:rPr>
                <w:b/>
                <w:bCs/>
                <w:sz w:val="16"/>
                <w:szCs w:val="16"/>
              </w:rPr>
              <w:t>New York Harbor</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0E6F61DB" w14:textId="77777777" w:rsidR="00675F3A" w:rsidRDefault="00000000">
            <w:r>
              <w:rPr>
                <w:sz w:val="18"/>
                <w:szCs w:val="18"/>
              </w:rPr>
              <w:t>4.5 ft</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6209B4C5" w14:textId="77777777" w:rsidR="00675F3A" w:rsidRDefault="00000000">
            <w:r>
              <w:rPr>
                <w:sz w:val="18"/>
                <w:szCs w:val="18"/>
              </w:rPr>
              <w:t>14.8 mi</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2968DBD5" w14:textId="77777777" w:rsidR="00675F3A" w:rsidRDefault="00000000">
            <w:r>
              <w:rPr>
                <w:sz w:val="18"/>
                <w:szCs w:val="18"/>
              </w:rPr>
              <w:t>2,500–4,000</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36C6544B" w14:textId="77777777" w:rsidR="00675F3A" w:rsidRDefault="00000000">
            <w:r>
              <w:rPr>
                <w:sz w:val="18"/>
                <w:szCs w:val="18"/>
              </w:rPr>
              <w:t>$15–22</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719C99E2" w14:textId="77777777" w:rsidR="00675F3A" w:rsidRDefault="00000000">
            <w:r>
              <w:rPr>
                <w:sz w:val="18"/>
                <w:szCs w:val="18"/>
              </w:rPr>
              <w:t>$210–380</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1FC86EBC" w14:textId="77777777" w:rsidR="00675F3A" w:rsidRDefault="00000000">
            <w:r>
              <w:rPr>
                <w:sz w:val="18"/>
                <w:szCs w:val="18"/>
              </w:rPr>
              <w:t>$750</w:t>
            </w:r>
          </w:p>
        </w:tc>
        <w:tc>
          <w:tcPr>
            <w:tcW w:w="9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674CF0E5" w14:textId="77777777" w:rsidR="00675F3A" w:rsidRDefault="00000000">
            <w:r>
              <w:rPr>
                <w:sz w:val="18"/>
                <w:szCs w:val="18"/>
              </w:rPr>
              <w:t>~$1,094</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0DC26FCA" w14:textId="77777777" w:rsidR="00675F3A" w:rsidRDefault="00000000">
            <w:r>
              <w:rPr>
                <w:sz w:val="18"/>
                <w:szCs w:val="18"/>
              </w:rPr>
              <w:t>$5–10</w:t>
            </w:r>
          </w:p>
        </w:tc>
        <w:tc>
          <w:tcPr>
            <w:tcW w:w="66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77474FC0" w14:textId="77777777" w:rsidR="00675F3A" w:rsidRDefault="00000000">
            <w:r>
              <w:rPr>
                <w:sz w:val="18"/>
                <w:szCs w:val="18"/>
              </w:rPr>
              <w:t>1.25×</w:t>
            </w:r>
          </w:p>
        </w:tc>
        <w:tc>
          <w:tcPr>
            <w:tcW w:w="10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05CB81DF" w14:textId="77777777" w:rsidR="00675F3A" w:rsidRDefault="00000000">
            <w:r>
              <w:rPr>
                <w:b/>
                <w:bCs/>
                <w:color w:val="1B6B2D"/>
                <w:sz w:val="16"/>
                <w:szCs w:val="16"/>
              </w:rPr>
              <w:t>YES</w:t>
            </w:r>
          </w:p>
        </w:tc>
      </w:tr>
      <w:tr w:rsidR="00675F3A" w14:paraId="41AA98E9" w14:textId="77777777">
        <w:tc>
          <w:tcPr>
            <w:tcW w:w="15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5FA9E170" w14:textId="77777777" w:rsidR="00675F3A" w:rsidRDefault="00000000">
            <w:r>
              <w:rPr>
                <w:b/>
                <w:bCs/>
                <w:sz w:val="16"/>
                <w:szCs w:val="16"/>
              </w:rPr>
              <w:t>BOSTON HARBOR</w:t>
            </w:r>
          </w:p>
        </w:tc>
        <w:tc>
          <w:tcPr>
            <w:tcW w:w="7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133A807F" w14:textId="77777777" w:rsidR="00675F3A" w:rsidRDefault="00000000">
            <w:r>
              <w:rPr>
                <w:sz w:val="18"/>
                <w:szCs w:val="18"/>
              </w:rPr>
              <w:t>9.5 ft ★</w:t>
            </w:r>
          </w:p>
        </w:tc>
        <w:tc>
          <w:tcPr>
            <w:tcW w:w="7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466056D0" w14:textId="77777777" w:rsidR="00675F3A" w:rsidRDefault="00000000">
            <w:r>
              <w:rPr>
                <w:sz w:val="18"/>
                <w:szCs w:val="18"/>
              </w:rPr>
              <w:t>3.1 mi</w:t>
            </w:r>
          </w:p>
        </w:tc>
        <w:tc>
          <w:tcPr>
            <w:tcW w:w="8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78EF38C2" w14:textId="77777777" w:rsidR="00675F3A" w:rsidRDefault="00000000">
            <w:r>
              <w:rPr>
                <w:sz w:val="18"/>
                <w:szCs w:val="18"/>
              </w:rPr>
              <w:t>886–1,619</w:t>
            </w:r>
          </w:p>
        </w:tc>
        <w:tc>
          <w:tcPr>
            <w:tcW w:w="8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0C616A75" w14:textId="77777777" w:rsidR="00675F3A" w:rsidRDefault="00000000">
            <w:r>
              <w:rPr>
                <w:sz w:val="18"/>
                <w:szCs w:val="18"/>
              </w:rPr>
              <w:t>$2.7–5.1</w:t>
            </w:r>
          </w:p>
        </w:tc>
        <w:tc>
          <w:tcPr>
            <w:tcW w:w="8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103DC746" w14:textId="77777777" w:rsidR="00675F3A" w:rsidRDefault="00000000">
            <w:r>
              <w:rPr>
                <w:sz w:val="18"/>
                <w:szCs w:val="18"/>
              </w:rPr>
              <w:t>$74–175</w:t>
            </w:r>
          </w:p>
        </w:tc>
        <w:tc>
          <w:tcPr>
            <w:tcW w:w="8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2D1287D2" w14:textId="77777777" w:rsidR="00675F3A" w:rsidRDefault="00000000">
            <w:r>
              <w:rPr>
                <w:sz w:val="18"/>
                <w:szCs w:val="18"/>
              </w:rPr>
              <w:t>$120</w:t>
            </w:r>
          </w:p>
        </w:tc>
        <w:tc>
          <w:tcPr>
            <w:tcW w:w="9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3AF15064" w14:textId="77777777" w:rsidR="00675F3A" w:rsidRDefault="00000000">
            <w:r>
              <w:rPr>
                <w:sz w:val="18"/>
                <w:szCs w:val="18"/>
              </w:rPr>
              <w:t>$410</w:t>
            </w:r>
          </w:p>
        </w:tc>
        <w:tc>
          <w:tcPr>
            <w:tcW w:w="7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56A5E2A5" w14:textId="77777777" w:rsidR="00675F3A" w:rsidRDefault="00000000">
            <w:r>
              <w:rPr>
                <w:sz w:val="18"/>
                <w:szCs w:val="18"/>
              </w:rPr>
              <w:t>n/a</w:t>
            </w:r>
          </w:p>
        </w:tc>
        <w:tc>
          <w:tcPr>
            <w:tcW w:w="66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34F4B75F" w14:textId="77777777" w:rsidR="00675F3A" w:rsidRDefault="00000000">
            <w:r>
              <w:rPr>
                <w:sz w:val="18"/>
                <w:szCs w:val="18"/>
              </w:rPr>
              <w:t>2.30× ★</w:t>
            </w:r>
          </w:p>
        </w:tc>
        <w:tc>
          <w:tcPr>
            <w:tcW w:w="1000" w:type="dxa"/>
            <w:tcBorders>
              <w:top w:val="single" w:sz="1" w:space="0" w:color="999999"/>
              <w:left w:val="single" w:sz="1" w:space="0" w:color="999999"/>
              <w:bottom w:val="single" w:sz="1" w:space="0" w:color="999999"/>
              <w:right w:val="single" w:sz="1" w:space="0" w:color="999999"/>
            </w:tcBorders>
            <w:shd w:val="clear" w:color="auto" w:fill="D4EDDA"/>
            <w:tcMar>
              <w:top w:w="60" w:type="dxa"/>
              <w:left w:w="100" w:type="dxa"/>
              <w:bottom w:w="60" w:type="dxa"/>
              <w:right w:w="100" w:type="dxa"/>
            </w:tcMar>
          </w:tcPr>
          <w:p w14:paraId="2B2B92C7" w14:textId="77777777" w:rsidR="00675F3A" w:rsidRDefault="00000000">
            <w:r>
              <w:rPr>
                <w:b/>
                <w:bCs/>
                <w:color w:val="1B6B2D"/>
                <w:sz w:val="16"/>
                <w:szCs w:val="16"/>
              </w:rPr>
              <w:t>YES ★ BEST</w:t>
            </w:r>
          </w:p>
        </w:tc>
      </w:tr>
      <w:tr w:rsidR="00675F3A" w14:paraId="58095193" w14:textId="77777777">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B8FA76" w14:textId="77777777" w:rsidR="00675F3A" w:rsidRDefault="00000000">
            <w:r>
              <w:rPr>
                <w:b/>
                <w:bCs/>
                <w:sz w:val="16"/>
                <w:szCs w:val="16"/>
              </w:rPr>
              <w:t>Delaware Bay</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6D5635" w14:textId="77777777" w:rsidR="00675F3A" w:rsidRDefault="00000000">
            <w:r>
              <w:rPr>
                <w:sz w:val="18"/>
                <w:szCs w:val="18"/>
              </w:rPr>
              <w:t>4.5 ft</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912B30" w14:textId="77777777" w:rsidR="00675F3A" w:rsidRDefault="00000000">
            <w:r>
              <w:rPr>
                <w:sz w:val="18"/>
                <w:szCs w:val="18"/>
              </w:rPr>
              <w:t>10 mi</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32948C" w14:textId="77777777" w:rsidR="00675F3A" w:rsidRDefault="00000000">
            <w:r>
              <w:rPr>
                <w:sz w:val="18"/>
                <w:szCs w:val="18"/>
              </w:rPr>
              <w:t>1,700–2,700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799CF9" w14:textId="77777777" w:rsidR="00675F3A" w:rsidRDefault="00000000">
            <w:r>
              <w:rPr>
                <w:sz w:val="18"/>
                <w:szCs w:val="18"/>
              </w:rPr>
              <w:t>$10–15</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87B553" w14:textId="77777777" w:rsidR="00675F3A" w:rsidRDefault="00000000">
            <w:r>
              <w:rPr>
                <w:sz w:val="18"/>
                <w:szCs w:val="18"/>
              </w:rPr>
              <w:t>$145–260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442C30" w14:textId="77777777" w:rsidR="00675F3A" w:rsidRDefault="00000000">
            <w:r>
              <w:rPr>
                <w:sz w:val="18"/>
                <w:szCs w:val="18"/>
              </w:rPr>
              <w:t>$60</w:t>
            </w:r>
          </w:p>
        </w:tc>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5FEAA8" w14:textId="77777777" w:rsidR="00675F3A" w:rsidRDefault="00000000">
            <w:r>
              <w:rPr>
                <w:sz w:val="18"/>
                <w:szCs w:val="18"/>
              </w:rPr>
              <w:t>~$309</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B9F1DD" w14:textId="77777777" w:rsidR="00675F3A" w:rsidRDefault="00000000">
            <w:r>
              <w:rPr>
                <w:sz w:val="18"/>
                <w:szCs w:val="18"/>
              </w:rPr>
              <w:t>n/a</w:t>
            </w:r>
          </w:p>
        </w:tc>
        <w:tc>
          <w:tcPr>
            <w:tcW w:w="6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80AC64" w14:textId="77777777" w:rsidR="00675F3A" w:rsidRDefault="00000000">
            <w:r>
              <w:rPr>
                <w:sz w:val="18"/>
                <w:szCs w:val="18"/>
              </w:rPr>
              <w:t>0.52×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622A9B" w14:textId="77777777" w:rsidR="00675F3A" w:rsidRDefault="00000000">
            <w:r>
              <w:rPr>
                <w:color w:val="AA0000"/>
                <w:sz w:val="16"/>
                <w:szCs w:val="16"/>
              </w:rPr>
              <w:t>NO (horseshoe crabs)</w:t>
            </w:r>
          </w:p>
        </w:tc>
      </w:tr>
      <w:tr w:rsidR="00675F3A" w14:paraId="683CA2EC" w14:textId="77777777">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8B695D" w14:textId="77777777" w:rsidR="00675F3A" w:rsidRDefault="00000000">
            <w:r>
              <w:rPr>
                <w:b/>
                <w:bCs/>
                <w:sz w:val="16"/>
                <w:szCs w:val="16"/>
              </w:rPr>
              <w:t>Chesapeake Bay</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560362" w14:textId="77777777" w:rsidR="00675F3A" w:rsidRDefault="00000000">
            <w:r>
              <w:rPr>
                <w:sz w:val="18"/>
                <w:szCs w:val="18"/>
              </w:rPr>
              <w:t>3 ft</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CC7DF9" w14:textId="77777777" w:rsidR="00675F3A" w:rsidRDefault="00000000">
            <w:r>
              <w:rPr>
                <w:sz w:val="18"/>
                <w:szCs w:val="18"/>
              </w:rPr>
              <w:t>12 mi</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099C37" w14:textId="77777777" w:rsidR="00675F3A" w:rsidRDefault="00000000">
            <w:r>
              <w:rPr>
                <w:sz w:val="18"/>
                <w:szCs w:val="18"/>
              </w:rPr>
              <w:t>1,900–3,100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BAACE5" w14:textId="77777777" w:rsidR="00675F3A" w:rsidRDefault="00000000">
            <w:r>
              <w:rPr>
                <w:sz w:val="18"/>
                <w:szCs w:val="18"/>
              </w:rPr>
              <w:t>$12–18</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87888A" w14:textId="77777777" w:rsidR="00675F3A" w:rsidRDefault="00000000">
            <w:r>
              <w:rPr>
                <w:sz w:val="18"/>
                <w:szCs w:val="18"/>
              </w:rPr>
              <w:t>$160–290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8DC437" w14:textId="77777777" w:rsidR="00675F3A" w:rsidRDefault="00000000">
            <w:r>
              <w:rPr>
                <w:sz w:val="18"/>
                <w:szCs w:val="18"/>
              </w:rPr>
              <w:t>$90</w:t>
            </w:r>
          </w:p>
        </w:tc>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AD40A7" w14:textId="77777777" w:rsidR="00675F3A" w:rsidRDefault="00000000">
            <w:r>
              <w:rPr>
                <w:sz w:val="18"/>
                <w:szCs w:val="18"/>
              </w:rPr>
              <w:t>~$370</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963C3A" w14:textId="77777777" w:rsidR="00675F3A" w:rsidRDefault="00000000">
            <w:r>
              <w:rPr>
                <w:sz w:val="18"/>
                <w:szCs w:val="18"/>
              </w:rPr>
              <w:t>n/a</w:t>
            </w:r>
          </w:p>
        </w:tc>
        <w:tc>
          <w:tcPr>
            <w:tcW w:w="6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917D1F" w14:textId="77777777" w:rsidR="00675F3A" w:rsidRDefault="00000000">
            <w:r>
              <w:rPr>
                <w:sz w:val="18"/>
                <w:szCs w:val="18"/>
              </w:rPr>
              <w:t>0.52×</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79F86F" w14:textId="77777777" w:rsidR="00675F3A" w:rsidRDefault="00000000">
            <w:r>
              <w:rPr>
                <w:color w:val="AA0000"/>
                <w:sz w:val="16"/>
                <w:szCs w:val="16"/>
              </w:rPr>
              <w:t>NO (Navy veto)</w:t>
            </w:r>
          </w:p>
        </w:tc>
      </w:tr>
      <w:tr w:rsidR="00675F3A" w14:paraId="749A20FF" w14:textId="77777777">
        <w:tc>
          <w:tcPr>
            <w:tcW w:w="15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432773" w14:textId="77777777" w:rsidR="00675F3A" w:rsidRDefault="00000000">
            <w:r>
              <w:rPr>
                <w:b/>
                <w:bCs/>
                <w:sz w:val="16"/>
                <w:szCs w:val="16"/>
              </w:rPr>
              <w:t>Narragansett Bay (without bridge offset)</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4D6050" w14:textId="77777777" w:rsidR="00675F3A" w:rsidRDefault="00000000">
            <w:r>
              <w:rPr>
                <w:sz w:val="18"/>
                <w:szCs w:val="18"/>
              </w:rPr>
              <w:t>3.5 ft</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74A85D" w14:textId="77777777" w:rsidR="00675F3A" w:rsidRDefault="00000000">
            <w:r>
              <w:rPr>
                <w:sz w:val="18"/>
                <w:szCs w:val="18"/>
              </w:rPr>
              <w:t>2.5 mi</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6BE6AE" w14:textId="77777777" w:rsidR="00675F3A" w:rsidRDefault="00000000">
            <w:r>
              <w:rPr>
                <w:sz w:val="18"/>
                <w:szCs w:val="18"/>
              </w:rPr>
              <w:t>390–650</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7D7474" w14:textId="77777777" w:rsidR="00675F3A" w:rsidRDefault="00000000">
            <w:r>
              <w:rPr>
                <w:sz w:val="18"/>
                <w:szCs w:val="18"/>
              </w:rPr>
              <w:t>$2.8–4</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E97EC7" w14:textId="77777777" w:rsidR="00675F3A" w:rsidRDefault="00000000">
            <w:r>
              <w:rPr>
                <w:sz w:val="18"/>
                <w:szCs w:val="18"/>
              </w:rPr>
              <w:t>$33–62</w:t>
            </w:r>
          </w:p>
        </w:tc>
        <w:tc>
          <w:tcPr>
            <w:tcW w:w="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B15CB4" w14:textId="77777777" w:rsidR="00675F3A" w:rsidRDefault="00000000">
            <w:r>
              <w:rPr>
                <w:sz w:val="18"/>
                <w:szCs w:val="18"/>
              </w:rPr>
              <w:t>$38</w:t>
            </w:r>
          </w:p>
        </w:tc>
        <w:tc>
          <w:tcPr>
            <w:tcW w:w="9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3E3902" w14:textId="77777777" w:rsidR="00675F3A" w:rsidRDefault="00000000">
            <w:r>
              <w:rPr>
                <w:sz w:val="18"/>
                <w:szCs w:val="18"/>
              </w:rPr>
              <w:t>~$135</w:t>
            </w:r>
          </w:p>
        </w:tc>
        <w:tc>
          <w:tcPr>
            <w:tcW w:w="7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1DF6D6" w14:textId="77777777" w:rsidR="00675F3A" w:rsidRDefault="00000000">
            <w:r>
              <w:rPr>
                <w:sz w:val="18"/>
                <w:szCs w:val="18"/>
              </w:rPr>
              <w:t>—</w:t>
            </w:r>
          </w:p>
        </w:tc>
        <w:tc>
          <w:tcPr>
            <w:tcW w:w="66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936C59" w14:textId="77777777" w:rsidR="00675F3A" w:rsidRDefault="00000000">
            <w:r>
              <w:rPr>
                <w:sz w:val="18"/>
                <w:szCs w:val="18"/>
              </w:rPr>
              <w:t>0.86×</w:t>
            </w:r>
          </w:p>
        </w:tc>
        <w:tc>
          <w:tcPr>
            <w:tcW w:w="1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B06EDD" w14:textId="77777777" w:rsidR="00675F3A" w:rsidRDefault="00000000">
            <w:r>
              <w:rPr>
                <w:color w:val="AA0000"/>
                <w:sz w:val="16"/>
                <w:szCs w:val="16"/>
              </w:rPr>
              <w:t>NO</w:t>
            </w:r>
          </w:p>
        </w:tc>
      </w:tr>
      <w:tr w:rsidR="00675F3A" w14:paraId="3B75404E" w14:textId="77777777">
        <w:tc>
          <w:tcPr>
            <w:tcW w:w="15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57F0DB7C" w14:textId="77777777" w:rsidR="00675F3A" w:rsidRDefault="00000000">
            <w:r>
              <w:rPr>
                <w:b/>
                <w:bCs/>
                <w:sz w:val="16"/>
                <w:szCs w:val="16"/>
              </w:rPr>
              <w:t>Narragansett Bay (with Pell + JV bridge offset)</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4E20FFD5" w14:textId="77777777" w:rsidR="00675F3A" w:rsidRDefault="00000000">
            <w:r>
              <w:rPr>
                <w:sz w:val="18"/>
                <w:szCs w:val="18"/>
              </w:rPr>
              <w:t>3.5 ft</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63037BC6" w14:textId="77777777" w:rsidR="00675F3A" w:rsidRDefault="00000000">
            <w:r>
              <w:rPr>
                <w:sz w:val="18"/>
                <w:szCs w:val="18"/>
              </w:rPr>
              <w:t>2.5 mi</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17B03C44" w14:textId="77777777" w:rsidR="00675F3A" w:rsidRDefault="00000000">
            <w:r>
              <w:rPr>
                <w:sz w:val="18"/>
                <w:szCs w:val="18"/>
              </w:rPr>
              <w:t>390–650</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5F04AE4E" w14:textId="77777777" w:rsidR="00675F3A" w:rsidRDefault="00000000">
            <w:r>
              <w:rPr>
                <w:sz w:val="18"/>
                <w:szCs w:val="18"/>
              </w:rPr>
              <w:t>Net $0.8–2</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519FC99D" w14:textId="77777777" w:rsidR="00675F3A" w:rsidRDefault="00000000">
            <w:r>
              <w:rPr>
                <w:sz w:val="18"/>
                <w:szCs w:val="18"/>
              </w:rPr>
              <w:t>$33–62</w:t>
            </w:r>
          </w:p>
        </w:tc>
        <w:tc>
          <w:tcPr>
            <w:tcW w:w="8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7A067FB9" w14:textId="77777777" w:rsidR="00675F3A" w:rsidRDefault="00000000">
            <w:r>
              <w:rPr>
                <w:sz w:val="18"/>
                <w:szCs w:val="18"/>
              </w:rPr>
              <w:t>$38</w:t>
            </w:r>
          </w:p>
        </w:tc>
        <w:tc>
          <w:tcPr>
            <w:tcW w:w="9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665EC76D" w14:textId="77777777" w:rsidR="00675F3A" w:rsidRDefault="00000000">
            <w:r>
              <w:rPr>
                <w:sz w:val="18"/>
                <w:szCs w:val="18"/>
              </w:rPr>
              <w:t>~$135</w:t>
            </w:r>
          </w:p>
        </w:tc>
        <w:tc>
          <w:tcPr>
            <w:tcW w:w="7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5D159E1A" w14:textId="77777777" w:rsidR="00675F3A" w:rsidRDefault="00000000">
            <w:r>
              <w:rPr>
                <w:sz w:val="18"/>
                <w:szCs w:val="18"/>
              </w:rPr>
              <w:t>$2–5</w:t>
            </w:r>
          </w:p>
        </w:tc>
        <w:tc>
          <w:tcPr>
            <w:tcW w:w="66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215F2ECD" w14:textId="77777777" w:rsidR="00675F3A" w:rsidRDefault="00000000">
            <w:r>
              <w:rPr>
                <w:sz w:val="18"/>
                <w:szCs w:val="18"/>
              </w:rPr>
              <w:t>1.45–3.65×</w:t>
            </w:r>
          </w:p>
        </w:tc>
        <w:tc>
          <w:tcPr>
            <w:tcW w:w="1000" w:type="dxa"/>
            <w:tcBorders>
              <w:top w:val="single" w:sz="1" w:space="0" w:color="999999"/>
              <w:left w:val="single" w:sz="1" w:space="0" w:color="999999"/>
              <w:bottom w:val="single" w:sz="1" w:space="0" w:color="999999"/>
              <w:right w:val="single" w:sz="1" w:space="0" w:color="999999"/>
            </w:tcBorders>
            <w:shd w:val="clear" w:color="auto" w:fill="EAFAF1"/>
            <w:tcMar>
              <w:top w:w="60" w:type="dxa"/>
              <w:left w:w="100" w:type="dxa"/>
              <w:bottom w:w="60" w:type="dxa"/>
              <w:right w:w="100" w:type="dxa"/>
            </w:tcMar>
          </w:tcPr>
          <w:p w14:paraId="5B9342C4" w14:textId="77777777" w:rsidR="00675F3A" w:rsidRDefault="00000000">
            <w:r>
              <w:rPr>
                <w:b/>
                <w:bCs/>
                <w:color w:val="1B6B2D"/>
                <w:sz w:val="16"/>
                <w:szCs w:val="16"/>
              </w:rPr>
              <w:t>YES (with offset)</w:t>
            </w:r>
          </w:p>
        </w:tc>
      </w:tr>
    </w:tbl>
    <w:p w14:paraId="1C30C7C8" w14:textId="77777777" w:rsidR="00675F3A" w:rsidRDefault="00000000">
      <w:pPr>
        <w:spacing w:after="120"/>
      </w:pPr>
      <w:r>
        <w:rPr>
          <w:i/>
          <w:iCs/>
          <w:color w:val="555555"/>
          <w:sz w:val="16"/>
          <w:szCs w:val="16"/>
        </w:rPr>
        <w:t>Energy revenue includes wholesale electricity sales, renewable energy credits, capacity payments, and pumped-storage arbitrage. Flood insurance revenue represents the resilience assessment — diverted NFIP premium equivalents and property value protection that can be captured as a dedicated revenue stream. Bridge offset reflects the avoided cost of replacing aging bridges whose function is absorbed by the causeway road. All figures are rough order-of-magnitude estimates.</w:t>
      </w:r>
    </w:p>
    <w:p w14:paraId="166CF629" w14:textId="77777777" w:rsidR="00675F3A" w:rsidRDefault="00000000">
      <w:pPr>
        <w:pStyle w:val="Heading2"/>
        <w:keepNext/>
      </w:pPr>
      <w:r>
        <w:t>Why Boston is first</w:t>
      </w:r>
    </w:p>
    <w:p w14:paraId="6D2C46B4" w14:textId="77777777" w:rsidR="00675F3A" w:rsidRDefault="00000000">
      <w:pPr>
        <w:spacing w:after="120"/>
      </w:pPr>
      <w:r>
        <w:t>The Harbor Line has the best combination of factors on the US East Coast:</w:t>
      </w:r>
    </w:p>
    <w:p w14:paraId="56A14FFD" w14:textId="77777777" w:rsidR="00675F3A" w:rsidRDefault="00000000">
      <w:pPr>
        <w:spacing w:after="120"/>
      </w:pPr>
      <w:r>
        <w:rPr>
          <w:b/>
          <w:bCs/>
        </w:rPr>
        <w:t xml:space="preserve">Tidal range: </w:t>
      </w:r>
      <w:r>
        <w:t>9.5 feet — the highest on the US East Coast south of the Bay of Fundy, exceeded on this list only by the St. Lawrence.</w:t>
      </w:r>
    </w:p>
    <w:p w14:paraId="05868CA2" w14:textId="77777777" w:rsidR="00675F3A" w:rsidRDefault="00000000">
      <w:pPr>
        <w:spacing w:after="120"/>
      </w:pPr>
      <w:r>
        <w:rPr>
          <w:b/>
          <w:bCs/>
        </w:rPr>
        <w:t xml:space="preserve">Crossing distance: </w:t>
      </w:r>
      <w:r>
        <w:t>3.1 miles of open water — the shortest meaningful crossing on this list, with four islands providing 0.9 miles of free natural barrier.</w:t>
      </w:r>
    </w:p>
    <w:p w14:paraId="15CDCFA9" w14:textId="77777777" w:rsidR="00675F3A" w:rsidRDefault="00000000">
      <w:pPr>
        <w:spacing w:after="120"/>
      </w:pPr>
      <w:r>
        <w:rPr>
          <w:b/>
          <w:bCs/>
        </w:rPr>
        <w:t xml:space="preserve">Shipping: </w:t>
      </w:r>
      <w:r>
        <w:t>1,500 commercial transits per year — the lightest commercial shipping traffic of any major East Coast harbor.</w:t>
      </w:r>
    </w:p>
    <w:p w14:paraId="13A451B3" w14:textId="77777777" w:rsidR="00675F3A" w:rsidRDefault="00000000">
      <w:pPr>
        <w:spacing w:after="120"/>
      </w:pPr>
      <w:r>
        <w:rPr>
          <w:b/>
          <w:bCs/>
        </w:rPr>
        <w:t xml:space="preserve">Protected real estate: </w:t>
      </w:r>
      <w:r>
        <w:t>$60–80 billion — concentrated in a single metropolitan area under a single state jurisdiction.</w:t>
      </w:r>
    </w:p>
    <w:p w14:paraId="21DF088F" w14:textId="77777777" w:rsidR="00675F3A" w:rsidRDefault="00000000">
      <w:pPr>
        <w:spacing w:after="120"/>
      </w:pPr>
      <w:r>
        <w:rPr>
          <w:b/>
          <w:bCs/>
        </w:rPr>
        <w:t xml:space="preserve">Self-financing margin: </w:t>
      </w:r>
      <w:r>
        <w:t>2.30× coverage ratio — the widest margin on this list, meaning Boston has the most room for cost overruns, revenue shortfalls, or both.</w:t>
      </w:r>
    </w:p>
    <w:p w14:paraId="04582933" w14:textId="77777777" w:rsidR="00675F3A" w:rsidRDefault="00000000">
      <w:pPr>
        <w:spacing w:after="120"/>
      </w:pPr>
      <w:r>
        <w:rPr>
          <w:b/>
          <w:bCs/>
        </w:rPr>
        <w:t xml:space="preserve">State-controlled wind: </w:t>
      </w:r>
      <w:r>
        <w:t>Every turbine sits on state infrastructure, bypassing BOEM federal offshore leasing entirely. No 10–15 year federal permitting timeline. No Jones Act vessel requirements. The same regulatory framework under which the Deer Island MWRA turbines have operated since 2009.</w:t>
      </w:r>
    </w:p>
    <w:p w14:paraId="4531356F" w14:textId="77777777" w:rsidR="00675F3A" w:rsidRDefault="00000000">
      <w:pPr>
        <w:spacing w:after="120"/>
      </w:pPr>
      <w:r>
        <w:rPr>
          <w:b/>
          <w:bCs/>
        </w:rPr>
        <w:t xml:space="preserve">Precedent value: </w:t>
      </w:r>
      <w:r>
        <w:t xml:space="preserve">If Boston builds the Harbor Line and it works, the model can be replicated. New York’s outer harbor barrier becomes easier to finance, Narragansett Bay becomes viable with bridge </w:t>
        <w:lastRenderedPageBreak/>
        <w:t>replacement offsets, and the concept of a self-financing coastal causeway enters the infrastructure mainstream. Boston has always been first. This is what first looks like.</w:t>
      </w:r>
    </w:p>
    <w:p w14:paraId="0BDBCE1A" w14:textId="77777777" w:rsidR="00AB0BA7" w:rsidRDefault="00AB0BA7" w:rsidP="00AB0BA7">
      <w:pPr>
        <w:pStyle w:val="Heading2"/>
        <w:keepNext/>
      </w:pPr>
      <w:r>
        <w:t>Offshore wind on state-controlled infrastructure: a permitting advantage</w:t>
      </w:r>
    </w:p>
    <w:p w14:paraId="0A7E68B5" w14:textId="77777777" w:rsidR="00AB0BA7" w:rsidRDefault="00AB0BA7" w:rsidP="00AB0BA7">
      <w:pPr>
        <w:spacing w:after="120"/>
      </w:pPr>
      <w:r>
        <w:t>Every causeway on this list shares a regulatory advantage over conventional offshore wind farms: the wind turbines sit on state-controlled infrastructure, not on federal outer continental shelf leases. Conventional offshore wind projects must secure a Bureau of Ocean Energy Management (BOEM) lease, complete a multi-year Environmental Impact Statement, obtain Construction and Operations Plan approval, and navigate the Jones Act for installation vessels. This process has taken 10–15 years for projects like Vineyard Wind and Cape Wind. Causeway-mounted turbines bypass the entire federal offshore leasing process because they are installed on a state infrastructure project, not on federal seabed. The causeway is permitted as a flood control / transportation / energy structure under state authority (with USACE Section 404/Section 10 permits for the structure itself). The turbines are a component of the state project, not a separate federal lease. This is the same regulatory framework under which the two existing MWRA wind turbines on Deer Island have operated since 2009 — on state-controlled land, with state permitting. The causeway extends this precedent to 25–43 turbines generating 850–1,450 GWh per year, all without a single BOEM lease application. For every site on this list, this permitting advantage shaves 5–10 years off the development timeline compared to conventional offshore wind and eliminates the single largest source of project cancellation risk on the US East Coast.</w:t>
      </w:r>
    </w:p>
    <w:p w14:paraId="2E839024" w14:textId="77777777" w:rsidR="00AB0BA7" w:rsidRDefault="00000000">
      <w:r>
        <w:br w:type="page"/>
      </w:r>
    </w:p>
    <w:p w14:paraId="083D8B40" w14:textId="77777777" w:rsidR="00675F3A" w:rsidRDefault="00000000">
      <w:pPr>
        <w:pStyle w:val="Heading2"/>
        <w:keepNext/>
      </w:pPr>
      <w:bookmarkStart w:id="79" w:name="_CalcSection"/>
      <w:bookmarkEnd w:id="79"/>
      <w:r>
        <w:lastRenderedPageBreak/>
        <w:t>Calculations — showing all work</w:t>
      </w:r>
    </w:p>
    <w:p w14:paraId="3C13C561" w14:textId="77777777" w:rsidR="00675F3A" w:rsidRDefault="00000000">
      <w:pPr>
        <w:spacing w:after="120"/>
      </w:pPr>
      <w:r>
        <w:t>This appendix shows the arithmetic behind every calculated number in this briefing. Superscript numbers in the main text (</w:t>
      </w:r>
      <w:r>
        <w:rPr>
          <w:color w:val="1B4332"/>
          <w:sz w:val="19"/>
          <w:szCs w:val="19"/>
          <w:vertAlign w:val="superscript"/>
        </w:rPr>
        <w:t>1</w:t>
      </w:r>
      <w:r>
        <w:t xml:space="preserve">, </w:t>
      </w:r>
      <w:r>
        <w:rPr>
          <w:color w:val="1B4332"/>
          <w:sz w:val="19"/>
          <w:szCs w:val="19"/>
          <w:vertAlign w:val="superscript"/>
        </w:rPr>
        <w:t>2</w:t>
      </w:r>
      <w:r>
        <w:t>, etc.) refer to the calculation items below. Each calculation lists its data sources by B-number (e.g., “Sources: B6, B10”), referring to the numbered entries in Appendix A. This creates a complete audit trail: any number in the main text can be traced through its calculation to its original data source. All inputs are order-of-magnitude estimates; the feasibility study would replace them with engineered values.</w:t>
      </w:r>
    </w:p>
    <w:p w14:paraId="5D87FDBE" w14:textId="77777777" w:rsidR="00675F3A" w:rsidRDefault="00000000">
      <w:pPr>
        <w:pStyle w:val="Heading2"/>
        <w:keepNext/>
      </w:pPr>
      <w:bookmarkStart w:id="80" w:name="_Calc1"/>
      <w:bookmarkEnd w:id="80"/>
      <w:r>
        <w:rPr>
          <w:sz w:val="19"/>
          <w:szCs w:val="19"/>
          <w:vertAlign w:val="superscript"/>
        </w:rPr>
        <w:t>1</w:t>
      </w:r>
      <w:r>
        <w:t xml:space="preserve"> Calculation 1: Turbine count on the causeway crest</w:t>
      </w:r>
    </w:p>
    <w:p w14:paraId="451E4441" w14:textId="77777777" w:rsidR="00675F3A" w:rsidRDefault="00675F3A">
      <w:pPr>
        <w:spacing w:after="60"/>
        <w:jc w:val="right"/>
      </w:pPr>
      <w:hyperlink w:anchor="_Ref1_618">
        <w:r>
          <w:rPr>
            <w:color w:val="2E75B6"/>
            <w:sz w:val="19"/>
            <w:szCs w:val="19"/>
            <w:u w:val="single"/>
          </w:rPr>
          <w:t>↑ Return to text</w:t>
        </w:r>
      </w:hyperlink>
    </w:p>
    <w:p w14:paraId="352D5079" w14:textId="77777777" w:rsidR="00675F3A" w:rsidRDefault="00000000">
      <w:pPr>
        <w:spacing w:after="120"/>
      </w:pPr>
      <w:r>
        <w:rPr>
          <w:i/>
          <w:iCs/>
          <w:color w:val="888888"/>
          <w:sz w:val="16"/>
          <w:szCs w:val="16"/>
        </w:rPr>
        <w:t xml:space="preserve">Sources: </w:t>
      </w:r>
      <w:hyperlink w:anchor="_Src_B6">
        <w:r>
          <w:rPr>
            <w:i/>
            <w:iCs/>
            <w:color w:val="2E75B6"/>
            <w:sz w:val="16"/>
            <w:szCs w:val="16"/>
            <w:u w:val="single"/>
          </w:rPr>
          <w:t>B6</w:t>
        </w:r>
      </w:hyperlink>
      <w:r>
        <w:rPr>
          <w:i/>
          <w:iCs/>
          <w:color w:val="888888"/>
          <w:sz w:val="16"/>
          <w:szCs w:val="16"/>
        </w:rPr>
        <w:t xml:space="preserve">, </w:t>
      </w:r>
      <w:hyperlink w:anchor="_Src_B11">
        <w:r>
          <w:rPr>
            <w:i/>
            <w:iCs/>
            <w:color w:val="2E75B6"/>
            <w:sz w:val="16"/>
            <w:szCs w:val="16"/>
            <w:u w:val="single"/>
          </w:rPr>
          <w:t>B11</w:t>
        </w:r>
      </w:hyperlink>
    </w:p>
    <w:p w14:paraId="26750A26" w14:textId="77777777" w:rsidR="00675F3A" w:rsidRDefault="00000000">
      <w:pPr>
        <w:spacing w:after="120"/>
      </w:pPr>
      <w:r>
        <w:t>The causeway is approximately 3.1 miles (16,400 feet / 5,000 meters) of open-water construction. Each turbine has a rotor diameter (D) of approximately 660 feet (200 meters). Turbines are placed in a zigzag pattern at 1.3D longitudinal spacing:</w:t>
      </w:r>
    </w:p>
    <w:p w14:paraId="731325A0" w14:textId="77777777" w:rsidR="00675F3A" w:rsidRDefault="00000000">
      <w:pPr>
        <w:spacing w:after="120"/>
      </w:pPr>
      <w:r>
        <w:t>Spacing = 1.3 × 660 feet = 858 feet (rounded to 850 feet)</w:t>
      </w:r>
    </w:p>
    <w:p w14:paraId="40975274" w14:textId="77777777" w:rsidR="00675F3A" w:rsidRDefault="00000000">
      <w:pPr>
        <w:spacing w:after="120"/>
      </w:pPr>
      <w:r>
        <w:t>Turbines on causeway = 16,400 feet ÷ 850 feet ≈ 19 positions</w:t>
      </w:r>
    </w:p>
    <w:p w14:paraId="0842F234" w14:textId="77777777" w:rsidR="00675F3A" w:rsidRDefault="00000000">
      <w:pPr>
        <w:spacing w:after="120"/>
      </w:pPr>
      <w:r>
        <w:t>However, some positions are occupied by the Boston Gateway arch, navigation gates, and the tidal sluice gates. Others are constrained by FAA airspace near Logan Airport. The range of 15–33 reflects: 15 at wider spacing with more exclusion zones (conservative), 33 at tighter spacing with zigzag optimization (aggressive). The two existing MWRA turbines on Deer Island, spaced at approximately 1.3D, have operated since 2009 and validate the close-spacing assumption.</w:t>
      </w:r>
    </w:p>
    <w:p w14:paraId="0B526200" w14:textId="77777777" w:rsidR="00675F3A" w:rsidRDefault="00000000">
      <w:pPr>
        <w:pStyle w:val="Heading2"/>
        <w:keepNext/>
      </w:pPr>
      <w:bookmarkStart w:id="81" w:name="_Calc2"/>
      <w:bookmarkEnd w:id="81"/>
      <w:r>
        <w:rPr>
          <w:sz w:val="19"/>
          <w:szCs w:val="19"/>
          <w:vertAlign w:val="superscript"/>
        </w:rPr>
        <w:t>2</w:t>
      </w:r>
      <w:r>
        <w:t xml:space="preserve"> Calculation 2: Walkway row (Row 1) turbine count</w:t>
      </w:r>
    </w:p>
    <w:p w14:paraId="72865ACF" w14:textId="77777777" w:rsidR="00675F3A" w:rsidRDefault="00675F3A">
      <w:pPr>
        <w:spacing w:after="60"/>
        <w:jc w:val="right"/>
      </w:pPr>
      <w:hyperlink w:anchor="_Ref2_702">
        <w:r>
          <w:rPr>
            <w:color w:val="2E75B6"/>
            <w:sz w:val="19"/>
            <w:szCs w:val="19"/>
            <w:u w:val="single"/>
          </w:rPr>
          <w:t>↑ Return to text</w:t>
        </w:r>
      </w:hyperlink>
    </w:p>
    <w:p w14:paraId="2756BBF9" w14:textId="77777777" w:rsidR="00675F3A" w:rsidRDefault="00000000">
      <w:pPr>
        <w:spacing w:after="120"/>
      </w:pPr>
      <w:r>
        <w:rPr>
          <w:i/>
          <w:iCs/>
          <w:color w:val="888888"/>
          <w:sz w:val="16"/>
          <w:szCs w:val="16"/>
        </w:rPr>
        <w:t xml:space="preserve">Sources: </w:t>
      </w:r>
      <w:hyperlink w:anchor="_Src_B12">
        <w:r>
          <w:rPr>
            <w:i/>
            <w:iCs/>
            <w:color w:val="2E75B6"/>
            <w:sz w:val="16"/>
            <w:szCs w:val="16"/>
            <w:u w:val="single"/>
          </w:rPr>
          <w:t>B12</w:t>
        </w:r>
      </w:hyperlink>
    </w:p>
    <w:p w14:paraId="45761433" w14:textId="77777777" w:rsidR="00675F3A" w:rsidRDefault="00000000">
      <w:pPr>
        <w:spacing w:after="120"/>
      </w:pPr>
      <w:r>
        <w:t>Row 1 is placed approximately 1,000 feet seaward of the causeway ocean edge. Turbines in this row are spaced at 5.2D (5.2 × 660 feet = 3,430 feet, approximately two-thirds of a mile) to allow for wind from all directions. The 5.2D spacing is based on each Row 1 turbine being placed midway between two causeway turbine positions, giving 4 × 1.3D = 5.2D per row.</w:t>
      </w:r>
    </w:p>
    <w:p w14:paraId="5DF1D313" w14:textId="77777777" w:rsidR="00675F3A" w:rsidRDefault="00000000">
      <w:pPr>
        <w:spacing w:after="120"/>
      </w:pPr>
      <w:r>
        <w:t>Turbines in Row 1 = 16,400 feet ÷ 3,430 feet ≈ 5 turbines</w:t>
      </w:r>
    </w:p>
    <w:p w14:paraId="213B64FC" w14:textId="77777777" w:rsidR="00675F3A" w:rsidRDefault="00000000">
      <w:pPr>
        <w:spacing w:after="120"/>
      </w:pPr>
      <w:r>
        <w:t>Each turbine: 12 MW. Total: 5 × 12 MW = 60 MW.</w:t>
      </w:r>
    </w:p>
    <w:p w14:paraId="7E9DCC4B" w14:textId="77777777" w:rsidR="00675F3A" w:rsidRDefault="00000000">
      <w:pPr>
        <w:spacing w:after="120"/>
      </w:pPr>
      <w:r>
        <w:t>The 1,000-foot walkway distance (300 meters) is comparable to a long fishing pier. For reference, the Provincetown Pier is 1,080 feet long; the Plymouth Town Wharf approach is over 800 feet. Steel catwalks on driven piles are standard marine construction. Estimated cost per walkway: $2–5 million. Total for 5 walkways: approximately $15 million.</w:t>
      </w:r>
    </w:p>
    <w:p w14:paraId="06B354A8" w14:textId="77777777" w:rsidR="00675F3A" w:rsidRDefault="00000000">
      <w:pPr>
        <w:pStyle w:val="Heading2"/>
        <w:keepNext/>
      </w:pPr>
      <w:bookmarkStart w:id="82" w:name="_Calc3"/>
      <w:bookmarkEnd w:id="82"/>
      <w:r>
        <w:rPr>
          <w:sz w:val="19"/>
          <w:szCs w:val="19"/>
          <w:vertAlign w:val="superscript"/>
        </w:rPr>
        <w:t>3</w:t>
      </w:r>
      <w:r>
        <w:t xml:space="preserve"> Calculation 3: Boat-accessible row (Row 2) turbine count</w:t>
      </w:r>
    </w:p>
    <w:p w14:paraId="28C36ACD" w14:textId="77777777" w:rsidR="00675F3A" w:rsidRDefault="00675F3A">
      <w:pPr>
        <w:spacing w:after="60"/>
        <w:jc w:val="right"/>
      </w:pPr>
      <w:hyperlink w:anchor="_Ref3_703">
        <w:r>
          <w:rPr>
            <w:color w:val="2E75B6"/>
            <w:sz w:val="19"/>
            <w:szCs w:val="19"/>
            <w:u w:val="single"/>
          </w:rPr>
          <w:t>↑ Return to text</w:t>
        </w:r>
      </w:hyperlink>
    </w:p>
    <w:p w14:paraId="6BE51608" w14:textId="77777777" w:rsidR="00675F3A" w:rsidRDefault="00000000">
      <w:pPr>
        <w:spacing w:after="120"/>
      </w:pPr>
      <w:r>
        <w:rPr>
          <w:i/>
          <w:iCs/>
          <w:color w:val="888888"/>
          <w:sz w:val="16"/>
          <w:szCs w:val="16"/>
        </w:rPr>
        <w:t xml:space="preserve">Sources: </w:t>
      </w:r>
      <w:hyperlink w:anchor="_Src_B12">
        <w:r>
          <w:rPr>
            <w:i/>
            <w:iCs/>
            <w:color w:val="2E75B6"/>
            <w:sz w:val="16"/>
            <w:szCs w:val="16"/>
            <w:u w:val="single"/>
          </w:rPr>
          <w:t>B12</w:t>
        </w:r>
      </w:hyperlink>
    </w:p>
    <w:p w14:paraId="4E8B2FC2" w14:textId="77777777" w:rsidR="00675F3A" w:rsidRDefault="00000000">
      <w:pPr>
        <w:spacing w:after="120"/>
      </w:pPr>
      <w:r>
        <w:t>Row 2 is placed approximately 4,300 feet (three-quarters of a mile / 1,300 meters) from the causeway. Same 5.2D spacing as Row 1, staggered so each Row 2 turbine sits between two Row 1 turbines.</w:t>
      </w:r>
    </w:p>
    <w:p w14:paraId="4CB4133F" w14:textId="77777777" w:rsidR="00675F3A" w:rsidRDefault="00000000">
      <w:pPr>
        <w:spacing w:after="120"/>
      </w:pPr>
      <w:r>
        <w:t>Turbines in Row 2 = 16,400 feet ÷ 3,430 feet ≈ 5 turbines</w:t>
      </w:r>
    </w:p>
    <w:p w14:paraId="335335B3" w14:textId="77777777" w:rsidR="00675F3A" w:rsidRDefault="00000000">
      <w:pPr>
        <w:spacing w:after="120"/>
      </w:pPr>
      <w:r>
        <w:t>Each turbine: 12 MW. Total: 5 × 12 MW = 60 MW.</w:t>
      </w:r>
    </w:p>
    <w:p w14:paraId="1A3FD764" w14:textId="77777777" w:rsidR="00675F3A" w:rsidRDefault="00000000">
      <w:pPr>
        <w:spacing w:after="120"/>
      </w:pPr>
      <w:r>
        <w:t>Service boats launched from the causeway road travel approximately 4,300 feet in sheltered waters behind the causeway breakwater — roughly a 5-minute trip in calm conditions, compared to the 1–2 hour open-ocean transits required for conventional offshore wind service.</w:t>
      </w:r>
    </w:p>
    <w:p w14:paraId="1E36D61F" w14:textId="77777777" w:rsidR="00675F3A" w:rsidRDefault="00000000">
      <w:pPr>
        <w:pStyle w:val="Heading2"/>
        <w:keepNext/>
      </w:pPr>
      <w:bookmarkStart w:id="83" w:name="_Calc4"/>
      <w:bookmarkEnd w:id="83"/>
      <w:r>
        <w:rPr>
          <w:sz w:val="19"/>
          <w:szCs w:val="19"/>
          <w:vertAlign w:val="superscript"/>
        </w:rPr>
        <w:lastRenderedPageBreak/>
        <w:t>4</w:t>
      </w:r>
      <w:r>
        <w:t xml:space="preserve"> Calculation 4: Total generation (886–1,619 GWh per year)</w:t>
      </w:r>
    </w:p>
    <w:p w14:paraId="38C11EFB" w14:textId="77777777" w:rsidR="00675F3A" w:rsidRDefault="00675F3A">
      <w:pPr>
        <w:spacing w:after="60"/>
        <w:jc w:val="right"/>
      </w:pPr>
      <w:hyperlink w:anchor="_Ref4_704">
        <w:r>
          <w:rPr>
            <w:color w:val="2E75B6"/>
            <w:sz w:val="19"/>
            <w:szCs w:val="19"/>
            <w:u w:val="single"/>
          </w:rPr>
          <w:t>↑ Return to text</w:t>
        </w:r>
      </w:hyperlink>
    </w:p>
    <w:p w14:paraId="63CE541B"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12">
        <w:r>
          <w:rPr>
            <w:i/>
            <w:iCs/>
            <w:color w:val="2E75B6"/>
            <w:sz w:val="16"/>
            <w:szCs w:val="16"/>
            <w:u w:val="single"/>
          </w:rPr>
          <w:t>B12</w:t>
        </w:r>
      </w:hyperlink>
    </w:p>
    <w:p w14:paraId="7D7D703D" w14:textId="77777777" w:rsidR="00675F3A" w:rsidRDefault="00000000">
      <w:pPr>
        <w:spacing w:after="120"/>
      </w:pPr>
      <w:r>
        <w:t>This is the sum of wind and tidal generation across all three turbine groups plus the tidal sluice gates:</w:t>
      </w:r>
    </w:p>
    <w:p w14:paraId="5047CB98" w14:textId="77777777" w:rsidR="00675F3A" w:rsidRDefault="00000000">
      <w:pPr>
        <w:spacing w:after="120"/>
      </w:pPr>
      <w:r>
        <w:t>Causeway wind (low): 150 MW × 0.305 capacity factor × 8,760 hours = 401 GWh/yr</w:t>
      </w:r>
    </w:p>
    <w:p w14:paraId="6D5A7496" w14:textId="77777777" w:rsidR="00675F3A" w:rsidRDefault="00000000">
      <w:pPr>
        <w:spacing w:after="120"/>
      </w:pPr>
      <w:r>
        <w:t>Causeway wind (high): 400 MW × 0.295 capacity factor × 8,760 hours = 1,034 GWh/yr</w:t>
      </w:r>
    </w:p>
    <w:p w14:paraId="42378DB0" w14:textId="77777777" w:rsidR="00675F3A" w:rsidRDefault="00000000">
      <w:pPr>
        <w:spacing w:after="120"/>
      </w:pPr>
      <w:r>
        <w:t>(The capacity factor is slightly lower at the high end because closer spacing increases wake losses during the approximately 15% of hours when wind aligns with the causeway.)</w:t>
      </w:r>
    </w:p>
    <w:p w14:paraId="684361B1" w14:textId="77777777" w:rsidR="00675F3A" w:rsidRDefault="00000000">
      <w:pPr>
        <w:spacing w:after="120"/>
      </w:pPr>
      <w:r>
        <w:t>Row 1 wind: 60 MW × 0.40 capacity factor × 8,760 hours = 210 GWh/yr</w:t>
      </w:r>
    </w:p>
    <w:p w14:paraId="7C07AB73" w14:textId="77777777" w:rsidR="00675F3A" w:rsidRDefault="00000000">
      <w:pPr>
        <w:spacing w:after="120"/>
      </w:pPr>
      <w:r>
        <w:t>(Higher capacity factor than causeway turbines because Row 1 is in open water with no causeway wake.)</w:t>
      </w:r>
    </w:p>
    <w:p w14:paraId="4D49470C" w14:textId="77777777" w:rsidR="00675F3A" w:rsidRDefault="00000000">
      <w:pPr>
        <w:spacing w:after="120"/>
      </w:pPr>
      <w:r>
        <w:t>(Row 2 wind — 60 MW, 221 GWh/yr — is financed separately under the companion Boston Wind briefing and is excluded from Harbor Line totals.)</w:t>
      </w:r>
    </w:p>
    <w:p w14:paraId="0F378356" w14:textId="77777777" w:rsidR="00675F3A" w:rsidRDefault="00000000">
      <w:pPr>
        <w:spacing w:after="120"/>
      </w:pPr>
      <w:r>
        <w:t>Tidal generation: 275–375 GWh/yr (see Calculation 5)</w:t>
      </w:r>
    </w:p>
    <w:p w14:paraId="5FB623E7" w14:textId="77777777" w:rsidR="00675F3A" w:rsidRDefault="00000000">
      <w:pPr>
        <w:spacing w:after="120"/>
      </w:pPr>
      <w:r>
        <w:t>TOTAL: (401 + 210 + 275) to (1,034 + 210 + 375) = 886 to 1,619 GWh/yr</w:t>
      </w:r>
    </w:p>
    <w:p w14:paraId="698C2E74" w14:textId="77777777" w:rsidR="00675F3A" w:rsidRDefault="00000000">
      <w:pPr>
        <w:spacing w:after="120"/>
      </w:pPr>
      <w:r>
        <w:t>Total: 886–1,619 GWh per year.</w:t>
      </w:r>
    </w:p>
    <w:p w14:paraId="41DF1AAA" w14:textId="77777777" w:rsidR="00675F3A" w:rsidRDefault="00000000">
      <w:pPr>
        <w:spacing w:after="120"/>
      </w:pPr>
      <w:r>
        <w:t>For context: 1 GWh powers approximately 790 homes for a year in Massachusetts (based on average annual household consumption of 6,700 kWh per the EIA Massachusetts State Energy Profile). So 886–1,619 GWh powers roughly 700,000–1,280,000 homes’ worth of electricity.</w:t>
      </w:r>
    </w:p>
    <w:p w14:paraId="270ED5A2" w14:textId="77777777" w:rsidR="00675F3A" w:rsidRDefault="00000000">
      <w:pPr>
        <w:spacing w:after="120"/>
      </w:pPr>
      <w:r>
        <w:rPr>
          <w:b/>
          <w:bCs/>
        </w:rPr>
        <w:t>Evidence for wind capacity factors:</w:t>
      </w:r>
    </w:p>
    <w:p w14:paraId="7F267493" w14:textId="77777777" w:rsidR="00675F3A" w:rsidRDefault="00000000">
      <w:pPr>
        <w:spacing w:after="120"/>
      </w:pPr>
      <w:r>
        <w:rPr>
          <w:b/>
          <w:bCs/>
        </w:rPr>
        <w:t xml:space="preserve">Causeway-mounted turbines (0.295–0.305 capacity factor): </w:t>
      </w:r>
      <w:r>
        <w:t>These turbines operate in an excellent offshore wind resource (Class 6–7 winds off the Massachusetts coast, average 8–9 m/s at hub height). The slightly lower capacity factor compared to open-ocean turbines reflects wake losses during the approximately 15% of hours when wind aligns with the causeway. The NREL Annual Technology Baseline (2024 edition) uses a capacity factor of 0.41–0.55 for new offshore wind at East Coast sites. Our 0.295–0.305 is deliberately conservative because of close spacing (1.3D versus the 7–9D assumed by NREL). The two existing MWRA Deer Island turbines have achieved approximately 0.25 capacity factor since 2009 — lower because they are older, smaller machines (1.5 MW each) in a partially sheltered location.</w:t>
      </w:r>
    </w:p>
    <w:p w14:paraId="01532B9C" w14:textId="77777777" w:rsidR="00675F3A" w:rsidRDefault="00000000">
      <w:pPr>
        <w:spacing w:after="120"/>
      </w:pPr>
      <w:r>
        <w:rPr>
          <w:b/>
          <w:bCs/>
        </w:rPr>
        <w:t xml:space="preserve">Row 1 walkway turbines (0.40 capacity factor): </w:t>
      </w:r>
      <w:r>
        <w:t>These turbines are 1,000 feet seaward of the causeway in open water with minimal wake from causeway turbines. NREL’s 2024 ATB estimates 0.41–0.55 for East Coast offshore wind. Vineyard Wind 1 (62 turbines, 806 MW, south of Martha’s Vineyard) was designed with an expected capacity factor of approximately 0.45. Our 0.40 is conservative because Row 1 turbines are closer to shore and at lower hub heights than Vineyard Wind.</w:t>
      </w:r>
    </w:p>
    <w:p w14:paraId="6EBCAB0E" w14:textId="77777777" w:rsidR="00675F3A" w:rsidRDefault="00000000">
      <w:pPr>
        <w:spacing w:after="120"/>
      </w:pPr>
      <w:r>
        <w:rPr>
          <w:b/>
          <w:bCs/>
        </w:rPr>
        <w:t xml:space="preserve">Row 2 boat-accessible turbines (0.42 capacity factor): </w:t>
      </w:r>
      <w:r>
        <w:t>The furthest turbines from the causeway, with the cleanest wind exposure. South Fork Wind (12 turbines, 132 MW, off Long Island) reports capacity factors in the 0.40–0.45 range in its first year of operation. Our 0.42 is in the middle of observed performance for East Coast offshore wind.</w:t>
      </w:r>
    </w:p>
    <w:p w14:paraId="56FB1872" w14:textId="77777777" w:rsidR="00675F3A" w:rsidRDefault="00000000">
      <w:pPr>
        <w:spacing w:after="120"/>
      </w:pPr>
      <w:r>
        <w:rPr>
          <w:b/>
          <w:bCs/>
        </w:rPr>
        <w:t xml:space="preserve">NREL reference: </w:t>
      </w:r>
      <w:r>
        <w:t>The 2024 NREL Cost of Wind Energy Review uses a 12 MW reference turbine with 216-meter rotor diameter (709 feet) and 137-meter hub height (449 feet) for fixed-bottom offshore wind. This matches the turbine class assumed for the Harbor Line. NREL’s East Coast reference site capacity factor is 0.41–0.55 (base year to advanced scenario). The Harbor Line’s weighted average capacity factor of approximately 0.33 across all three groups is conservative relative to these reference values.</w:t>
      </w:r>
    </w:p>
    <w:p w14:paraId="79E5A30E" w14:textId="77777777" w:rsidR="00E71264" w:rsidRDefault="00E71264">
      <w:r>
        <w:br w:type="page"/>
      </w:r>
    </w:p>
    <w:p w14:paraId="79AD4186" w14:textId="77777777" w:rsidR="00E71264" w:rsidRDefault="00E71264">
      <w:pPr>
        <w:spacing w:after="120"/>
      </w:pPr>
    </w:p>
    <w:p w14:paraId="06B7B209" w14:textId="77777777" w:rsidR="00675F3A" w:rsidRDefault="00000000">
      <w:pPr>
        <w:pStyle w:val="Heading2"/>
        <w:keepNext/>
      </w:pPr>
      <w:bookmarkStart w:id="84" w:name="_Calc5"/>
      <w:bookmarkEnd w:id="84"/>
      <w:r>
        <w:rPr>
          <w:sz w:val="19"/>
          <w:szCs w:val="19"/>
          <w:vertAlign w:val="superscript"/>
        </w:rPr>
        <w:t>5</w:t>
      </w:r>
      <w:r>
        <w:t xml:space="preserve"> Calculation 5: Tidal generation (275–375 GWh per year)</w:t>
      </w:r>
    </w:p>
    <w:p w14:paraId="5035BC97" w14:textId="77777777" w:rsidR="00675F3A" w:rsidRDefault="00675F3A">
      <w:pPr>
        <w:spacing w:after="60"/>
        <w:jc w:val="right"/>
      </w:pPr>
      <w:hyperlink w:anchor="_Ref5_603">
        <w:r>
          <w:rPr>
            <w:color w:val="2E75B6"/>
            <w:sz w:val="19"/>
            <w:szCs w:val="19"/>
            <w:u w:val="single"/>
          </w:rPr>
          <w:t>↑ Return to text</w:t>
        </w:r>
      </w:hyperlink>
    </w:p>
    <w:p w14:paraId="3890C4F9" w14:textId="77777777" w:rsidR="00675F3A" w:rsidRDefault="00000000">
      <w:pPr>
        <w:spacing w:after="120"/>
      </w:pPr>
      <w:r>
        <w:rPr>
          <w:i/>
          <w:iCs/>
          <w:color w:val="888888"/>
          <w:sz w:val="16"/>
          <w:szCs w:val="16"/>
        </w:rPr>
        <w:t xml:space="preserve">Sources: </w:t>
      </w:r>
      <w:hyperlink w:anchor="_Src_B10">
        <w:r>
          <w:rPr>
            <w:i/>
            <w:iCs/>
            <w:color w:val="2E75B6"/>
            <w:sz w:val="16"/>
            <w:szCs w:val="16"/>
            <w:u w:val="single"/>
          </w:rPr>
          <w:t>B10</w:t>
        </w:r>
      </w:hyperlink>
      <w:r>
        <w:rPr>
          <w:i/>
          <w:iCs/>
          <w:color w:val="888888"/>
          <w:sz w:val="16"/>
          <w:szCs w:val="16"/>
        </w:rPr>
        <w:t xml:space="preserve">, </w:t>
      </w:r>
      <w:hyperlink w:anchor="_Src_B18">
        <w:r>
          <w:rPr>
            <w:i/>
            <w:iCs/>
            <w:color w:val="2E75B6"/>
            <w:sz w:val="16"/>
            <w:szCs w:val="16"/>
            <w:u w:val="single"/>
          </w:rPr>
          <w:t>B18</w:t>
        </w:r>
      </w:hyperlink>
      <w:r>
        <w:rPr>
          <w:i/>
          <w:iCs/>
          <w:color w:val="888888"/>
          <w:sz w:val="16"/>
          <w:szCs w:val="16"/>
        </w:rPr>
        <w:t xml:space="preserve">, </w:t>
      </w:r>
      <w:hyperlink w:anchor="_Src_B24">
        <w:r>
          <w:rPr>
            <w:i/>
            <w:iCs/>
            <w:color w:val="2E75B6"/>
            <w:sz w:val="16"/>
            <w:szCs w:val="16"/>
            <w:u w:val="single"/>
          </w:rPr>
          <w:t>B24</w:t>
        </w:r>
      </w:hyperlink>
    </w:p>
    <w:p w14:paraId="24E14F50" w14:textId="77777777" w:rsidR="00675F3A" w:rsidRDefault="00000000">
      <w:pPr>
        <w:spacing w:after="120"/>
      </w:pPr>
      <w:r>
        <w:t>Tidal power depends on the volume of water flowing through the sluice gates and the height difference (head) between the harbor basin and the ocean. Boston Harbor’s mean tidal range is 9.5 feet (2.9 meters). The enclosed basin is approximately 50 square miles (130 square kilometers).</w:t>
      </w:r>
    </w:p>
    <w:p w14:paraId="72AC7525" w14:textId="77777777" w:rsidR="00675F3A" w:rsidRDefault="00000000">
      <w:pPr>
        <w:spacing w:after="120"/>
      </w:pPr>
      <w:r>
        <w:t>Step 1: Theoretical maximum power. The energy available in one tidal cycle is:</w:t>
      </w:r>
    </w:p>
    <w:p w14:paraId="5D16F869" w14:textId="77777777" w:rsidR="00675F3A" w:rsidRDefault="00000000">
      <w:pPr>
        <w:spacing w:after="120"/>
      </w:pPr>
      <w:r>
        <w:t>E = ½ × ρ × g × A × R</w:t>
      </w:r>
      <w:r>
        <w:rPr>
          <w:color w:val="1B4332"/>
          <w:sz w:val="19"/>
          <w:szCs w:val="19"/>
          <w:vertAlign w:val="superscript"/>
        </w:rPr>
        <w:t>2</w:t>
      </w:r>
    </w:p>
    <w:p w14:paraId="5544CA9B" w14:textId="77777777" w:rsidR="00675F3A" w:rsidRDefault="00000000">
      <w:pPr>
        <w:spacing w:after="120"/>
      </w:pPr>
      <w:r>
        <w:t>Where ρ = water density (1,025 kg/m</w:t>
      </w:r>
      <w:r>
        <w:rPr>
          <w:color w:val="1B4332"/>
          <w:sz w:val="19"/>
          <w:szCs w:val="19"/>
          <w:vertAlign w:val="superscript"/>
        </w:rPr>
        <w:t>3</w:t>
      </w:r>
      <w:r>
        <w:t>), g = gravitational acceleration (9.81 m/s</w:t>
      </w:r>
      <w:r>
        <w:rPr>
          <w:color w:val="1B4332"/>
          <w:sz w:val="19"/>
          <w:szCs w:val="19"/>
          <w:vertAlign w:val="superscript"/>
        </w:rPr>
        <w:t>2</w:t>
      </w:r>
      <w:r>
        <w:t>), A = basin area (130,000,000 m</w:t>
      </w:r>
      <w:r>
        <w:rPr>
          <w:color w:val="1B4332"/>
          <w:sz w:val="19"/>
          <w:szCs w:val="19"/>
          <w:vertAlign w:val="superscript"/>
        </w:rPr>
        <w:t>2</w:t>
      </w:r>
      <w:r>
        <w:t>), R = tidal range (2.9 meters).</w:t>
      </w:r>
    </w:p>
    <w:p w14:paraId="4B1D7CD1" w14:textId="77777777" w:rsidR="00675F3A" w:rsidRDefault="00000000">
      <w:pPr>
        <w:spacing w:after="120"/>
      </w:pPr>
      <w:r>
        <w:t>E = 0.5 × 1,025 × 9.81 × 130,000,000 × (2.9)</w:t>
      </w:r>
      <w:r>
        <w:rPr>
          <w:color w:val="1B4332"/>
          <w:sz w:val="19"/>
          <w:szCs w:val="19"/>
          <w:vertAlign w:val="superscript"/>
        </w:rPr>
        <w:t>2</w:t>
      </w:r>
      <w:r>
        <w:t xml:space="preserve"> = 5.5 × 10</w:t>
      </w:r>
      <w:r>
        <w:rPr>
          <w:color w:val="1B4332"/>
          <w:sz w:val="19"/>
          <w:szCs w:val="19"/>
          <w:vertAlign w:val="superscript"/>
        </w:rPr>
        <w:t>12</w:t>
      </w:r>
      <w:r>
        <w:t xml:space="preserve"> joules = 5,500 GJ per tidal cycle.</w:t>
      </w:r>
    </w:p>
    <w:p w14:paraId="454A35F7" w14:textId="77777777" w:rsidR="00675F3A" w:rsidRDefault="00000000">
      <w:pPr>
        <w:spacing w:after="120"/>
      </w:pPr>
      <w:r>
        <w:t>Step 2: Annual theoretical energy. There are approximately 705 tidal cycles per year (semi-diurnal tides, ~1.93 per day × 365 days).</w:t>
      </w:r>
    </w:p>
    <w:p w14:paraId="4B052EFA" w14:textId="77777777" w:rsidR="00675F3A" w:rsidRDefault="00000000">
      <w:pPr>
        <w:spacing w:after="120"/>
      </w:pPr>
      <w:r>
        <w:t>Annual theoretical = 5,500 GJ × 705 = 3,877,500 GJ = 1,077 GWh per year.</w:t>
      </w:r>
    </w:p>
    <w:p w14:paraId="20E81C64" w14:textId="77777777" w:rsidR="00675F3A" w:rsidRDefault="00000000">
      <w:pPr>
        <w:spacing w:after="120"/>
      </w:pPr>
      <w:r>
        <w:t>Step 3: Practical efficiency. Real tidal-power causeways capture 20–30% of theoretical energy due to: turbine mechanical and electrical efficiency (85–90%); head loss through sluice gates and turbine housings; the decision to keep gates open most of the time for ecological flow; and spring/neap tidal variation (spring tides have ~40% more range than neap tides).</w:t>
      </w:r>
    </w:p>
    <w:p w14:paraId="0395ED91" w14:textId="77777777" w:rsidR="00675F3A" w:rsidRDefault="00000000">
      <w:pPr>
        <w:spacing w:after="120"/>
      </w:pPr>
      <w:r>
        <w:t>At 22–28% practical efficiency: 1,077 × 0.22 = 237 GWh to 1,077 × 0.28 = 302 GWh. Allowing for La Rance-style pumped-storage optimization (adding 15–20%): range extends to approximately 275–375 GWh per year.</w:t>
      </w:r>
    </w:p>
    <w:p w14:paraId="29C780DC" w14:textId="77777777" w:rsidR="00675F3A" w:rsidRDefault="00000000">
      <w:pPr>
        <w:spacing w:after="120"/>
      </w:pPr>
      <w:r>
        <w:rPr>
          <w:b/>
          <w:bCs/>
        </w:rPr>
        <w:t>Evidence from comparable installations:</w:t>
      </w:r>
    </w:p>
    <w:p w14:paraId="65A73FB4" w14:textId="77777777" w:rsidR="00675F3A" w:rsidRDefault="00000000">
      <w:pPr>
        <w:spacing w:after="120"/>
      </w:pPr>
      <w:r>
        <w:rPr>
          <w:b/>
          <w:bCs/>
        </w:rPr>
        <w:t xml:space="preserve">La Rance, France: </w:t>
      </w:r>
      <w:r>
        <w:t>240 MW installed, 500–544 GWh per year (2023: 506 GWh). Basin area: 8.7 square miles. Tidal range: 27.6 feet mean (up to 44.3 feet spring). Capacity factor: 24–27%. La Rance’s output per square mile of basin: 500 GWh ÷ 8.7 sq mi = 57 GWh per square mile per year. Boston’s 50-square-mile basin at the same rate would produce 2,850 GWh — but Boston’s tidal range is only 9.5 feet versus La Rance’s 27.6 feet. Since power scales with range squared: (9.5/27.6)</w:t>
      </w:r>
      <w:r>
        <w:rPr>
          <w:color w:val="1B4332"/>
          <w:sz w:val="19"/>
          <w:szCs w:val="19"/>
          <w:vertAlign w:val="superscript"/>
        </w:rPr>
        <w:t>2</w:t>
      </w:r>
      <w:r>
        <w:t xml:space="preserve"> = 0.12. Adjusted: 2,850 × 0.12 = 342 GWh. This cross-check is consistent with our 275–375 GWh range.</w:t>
      </w:r>
    </w:p>
    <w:p w14:paraId="5C43B6AE" w14:textId="77777777" w:rsidR="00675F3A" w:rsidRDefault="00000000">
      <w:pPr>
        <w:spacing w:after="120"/>
      </w:pPr>
      <w:r>
        <w:rPr>
          <w:b/>
          <w:bCs/>
        </w:rPr>
        <w:t xml:space="preserve">Sihwa Lake, South Korea: </w:t>
      </w:r>
      <w:r>
        <w:t>254 MW installed, 553 GWh per year. Basin area: 17.4 square miles. Tidal range: 19 feet mean. Capacity factor: 25%. Sihwa’s output per square mile: 553 ÷ 17.4 = 32 GWh per square mile. Adjusted for Boston’s tidal range: 32 × (9.5/19)</w:t>
      </w:r>
      <w:r>
        <w:rPr>
          <w:color w:val="1B4332"/>
          <w:sz w:val="19"/>
          <w:szCs w:val="19"/>
          <w:vertAlign w:val="superscript"/>
        </w:rPr>
        <w:t>2</w:t>
      </w:r>
      <w:r>
        <w:t xml:space="preserve"> = 32 × 0.25 = 8 GWh per square mile. At 50 square miles: 400 GWh. This is above our range because Sihwa has more turbine capacity relative to basin size than we assume for Boston (where many sluice gates are kept open for ecological flow).</w:t>
      </w:r>
    </w:p>
    <w:p w14:paraId="2CC40655" w14:textId="77777777" w:rsidR="00675F3A" w:rsidRDefault="00000000">
      <w:pPr>
        <w:spacing w:after="120"/>
      </w:pPr>
      <w:r>
        <w:rPr>
          <w:b/>
          <w:bCs/>
        </w:rPr>
        <w:t xml:space="preserve">Annapolis Royal, Canada (Bay of Fundy): </w:t>
      </w:r>
      <w:r>
        <w:t>20 MW installed, 50 GWh per year (originally 30 GWh, increased with operational improvements). Basin area: 2.4 square miles. Tidal range: 21 feet mean. Capacity factor: 28–30%. The smallest operational tidal-power causeway, demonstrating that even modest installations achieve 25–30% capacity factors.</w:t>
      </w:r>
    </w:p>
    <w:p w14:paraId="7733AB8A" w14:textId="77777777" w:rsidR="00675F3A" w:rsidRDefault="00000000">
      <w:pPr>
        <w:spacing w:after="120"/>
      </w:pPr>
      <w:r>
        <w:t>The feasibility study’s Phase 1 hydrodynamic modeling (using the Boston Harbor Flood Risk Model) will determine the precise output by simulating gate operations under multiple tidal and storm scenarios.</w:t>
      </w:r>
    </w:p>
    <w:p w14:paraId="1448C3F9" w14:textId="77777777" w:rsidR="00675F3A" w:rsidRDefault="00000000">
      <w:pPr>
        <w:pStyle w:val="Heading2"/>
        <w:keepNext/>
      </w:pPr>
      <w:bookmarkStart w:id="85" w:name="_Calc6"/>
      <w:bookmarkEnd w:id="85"/>
      <w:r>
        <w:rPr>
          <w:sz w:val="19"/>
          <w:szCs w:val="19"/>
          <w:vertAlign w:val="superscript"/>
        </w:rPr>
        <w:t>6</w:t>
      </w:r>
      <w:r>
        <w:t xml:space="preserve"> Calculation 6: Capital cost ($2.7–$5.1 billion)</w:t>
      </w:r>
    </w:p>
    <w:p w14:paraId="4692DE14" w14:textId="77777777" w:rsidR="00675F3A" w:rsidRDefault="00675F3A">
      <w:pPr>
        <w:spacing w:after="60"/>
        <w:jc w:val="right"/>
      </w:pPr>
      <w:hyperlink w:anchor="_Ref6_707">
        <w:r>
          <w:rPr>
            <w:color w:val="2E75B6"/>
            <w:sz w:val="19"/>
            <w:szCs w:val="19"/>
            <w:u w:val="single"/>
          </w:rPr>
          <w:t>↑ Return to text</w:t>
        </w:r>
      </w:hyperlink>
    </w:p>
    <w:p w14:paraId="0B5E8F11" w14:textId="77777777" w:rsidR="00675F3A" w:rsidRDefault="00000000">
      <w:pPr>
        <w:spacing w:after="120"/>
      </w:pPr>
      <w:r>
        <w:rPr>
          <w:i/>
          <w:iCs/>
          <w:color w:val="888888"/>
          <w:sz w:val="16"/>
          <w:szCs w:val="16"/>
        </w:rPr>
        <w:t xml:space="preserve">Sources: </w:t>
      </w:r>
      <w:hyperlink w:anchor="_Src_B6">
        <w:r>
          <w:rPr>
            <w:i/>
            <w:iCs/>
            <w:color w:val="2E75B6"/>
            <w:sz w:val="16"/>
            <w:szCs w:val="16"/>
            <w:u w:val="single"/>
          </w:rPr>
          <w:t>B6</w:t>
        </w:r>
      </w:hyperlink>
      <w:r>
        <w:rPr>
          <w:i/>
          <w:iCs/>
          <w:color w:val="888888"/>
          <w:sz w:val="16"/>
          <w:szCs w:val="16"/>
        </w:rPr>
        <w:t xml:space="preserve">, </w:t>
      </w:r>
      <w:hyperlink w:anchor="_Src_B8">
        <w:r>
          <w:rPr>
            <w:i/>
            <w:iCs/>
            <w:color w:val="2E75B6"/>
            <w:sz w:val="16"/>
            <w:szCs w:val="16"/>
            <w:u w:val="single"/>
          </w:rPr>
          <w:t>B8</w:t>
        </w:r>
      </w:hyperlink>
      <w:r>
        <w:rPr>
          <w:i/>
          <w:iCs/>
          <w:color w:val="888888"/>
          <w:sz w:val="16"/>
          <w:szCs w:val="16"/>
        </w:rPr>
        <w:t xml:space="preserve">, </w:t>
      </w:r>
      <w:hyperlink w:anchor="_Src_B10">
        <w:r>
          <w:rPr>
            <w:i/>
            <w:iCs/>
            <w:color w:val="2E75B6"/>
            <w:sz w:val="16"/>
            <w:szCs w:val="16"/>
            <w:u w:val="single"/>
          </w:rPr>
          <w:t>B10</w:t>
        </w:r>
      </w:hyperlink>
      <w:r>
        <w:rPr>
          <w:i/>
          <w:iCs/>
          <w:color w:val="888888"/>
          <w:sz w:val="16"/>
          <w:szCs w:val="16"/>
        </w:rPr>
        <w:t xml:space="preserve">, </w:t>
      </w:r>
      <w:hyperlink w:anchor="_Src_B14">
        <w:r>
          <w:rPr>
            <w:i/>
            <w:iCs/>
            <w:color w:val="2E75B6"/>
            <w:sz w:val="16"/>
            <w:szCs w:val="16"/>
            <w:u w:val="single"/>
          </w:rPr>
          <w:t>B14</w:t>
        </w:r>
      </w:hyperlink>
    </w:p>
    <w:p w14:paraId="45A344EF" w14:textId="77777777" w:rsidR="00675F3A" w:rsidRDefault="00000000">
      <w:pPr>
        <w:spacing w:after="120"/>
      </w:pPr>
      <w:r>
        <w:t>The capital cost has four components:</w:t>
      </w:r>
    </w:p>
    <w:p w14:paraId="239862C9" w14:textId="77777777" w:rsidR="00675F3A" w:rsidRDefault="00000000">
      <w:pPr>
        <w:spacing w:after="120"/>
      </w:pPr>
      <w:r>
        <w:rPr>
          <w:b/>
          <w:bCs/>
        </w:rPr>
        <w:lastRenderedPageBreak/>
        <w:t>a) Causeway structure including tidal turbines: $1.96–$3.96 billion</w:t>
      </w:r>
    </w:p>
    <w:p w14:paraId="28128A52" w14:textId="77777777" w:rsidR="00675F3A" w:rsidRDefault="00000000">
      <w:pPr>
        <w:spacing w:after="120"/>
      </w:pPr>
      <w:r>
        <w:t>This uses a hybrid construction approach: dredge-and-fill with armor stone for the three shallow crossings (1.23 miles at $170–370 million per mile = $209–455 million), and float-in concrete caissons with embedded tidal turbines for the two deep crossings (1.85 miles at $1.0–2.0 billion per mile = $1,850–3,700 million). Total: $1.96–$3.96 billion. The feasibility study’s geotechnical survey will determine exact construction methods for each crossing. Three alternative construction approaches (all-caisson, hybrid, and all-dredge-fill) are compared in Appendix F.</w:t>
      </w:r>
    </w:p>
    <w:p w14:paraId="6A512256" w14:textId="77777777" w:rsidR="00675F3A" w:rsidRDefault="00000000">
      <w:pPr>
        <w:spacing w:after="120"/>
      </w:pPr>
      <w:r>
        <w:t>The tidal turbines — bulb-type Kaplan turbines embedded in the sluice gates — are included in this cost, not as a separate line item. This is consistent with all tidal-power causeway precedents: at La Rance, the $100 million (1960s) project cost included all 24 turbines, the dam structure, sluice gates, navigation lock, and road. At Sihwa, the $305 million project cost included all 10 turbines and the sluice gate modifications. In tidal-power causeway engineering, each turbine IS a sluice gate with a generator attached — the turbine housing is cast directly into the concrete caisson during prefabrication. They are structurally inseparable, and it would be misleading to price them separately.</w:t>
      </w:r>
    </w:p>
    <w:p w14:paraId="459F2013" w14:textId="77777777" w:rsidR="00675F3A" w:rsidRDefault="00000000">
      <w:pPr>
        <w:spacing w:after="120"/>
      </w:pPr>
      <w:r>
        <w:rPr>
          <w:b/>
          <w:bCs/>
          <w:color w:val="1B4332"/>
        </w:rPr>
        <w:t>Why the Harbor Line costs less per mile than the UMass 2018 study ($2.9 billion per mile):</w:t>
      </w:r>
    </w:p>
    <w:p w14:paraId="049E42C9" w14:textId="77777777" w:rsidR="00675F3A" w:rsidRDefault="00000000">
      <w:pPr>
        <w:spacing w:after="120"/>
      </w:pPr>
      <w:r>
        <w:t>The UMass study evaluated an outer-harbor barrier from Winthrop to Hull, passing near (but not incorporating) Gallops and Georges Islands. While both routes traverse similar shallow water near the harbor islands, the cost structures are fundamentally different because of the navigation design. The UMass barrier required floating leaf sector gates spanning the full shipping channel widths (1,500 ft at President Roads, 650 ft at Nantasket Roads), accounting for over 60% of its $8–12 billion cost. The Harbor Line fills most of the channel width with turbines and uses narrow gated openings (250 ft + 200 ft), reducing navigation infrastructure from $5–7 billion to $225–450 million. The Harbor Line also incorporates four islands as part of the causeway structure, providing 0.9 miles of free barrier. The remaining per-mile construction cost benefits from:</w:t>
      </w:r>
    </w:p>
    <w:p w14:paraId="4674D03E" w14:textId="77777777" w:rsidR="00675F3A" w:rsidRDefault="00000000">
      <w:pPr>
        <w:spacing w:after="120"/>
      </w:pPr>
      <w:r>
        <w:rPr>
          <w:b/>
          <w:bCs/>
        </w:rPr>
        <w:t xml:space="preserve">Foundation cost scales roughly with the square of water depth. </w:t>
      </w:r>
      <w:r>
        <w:t>A gravity-base caisson must be wider at the base to resist overturning from wave and current forces, and those forces increase with depth. The inter-island passages on the Harbor Line route are typically 30–60 feet deep, where standard marine construction barges can handle caisson placement and precast float-in techniques are viable.</w:t>
      </w:r>
    </w:p>
    <w:p w14:paraId="0A65AF59" w14:textId="77777777" w:rsidR="00675F3A" w:rsidRDefault="00000000">
      <w:pPr>
        <w:spacing w:after="120"/>
      </w:pPr>
      <w:r>
        <w:rPr>
          <w:b/>
          <w:bCs/>
        </w:rPr>
        <w:t xml:space="preserve">The four islands provide 0.9 miles of free barrier. </w:t>
      </w:r>
      <w:r>
        <w:t>Long Island, Gallops, Georges, and Peddocks are existing rock and earth landmasses that require no construction. The causeway only spans the gaps between them. The longest single open-water span is 1.02 miles (Deer Island to Long Island); the shortest is 0.35 miles (Gallops to Georges). No single caisson line exceeds 5,400 feet, dramatically reducing engineering risk compared to the UMass route’s unbroken 3.8-mile crossing.</w:t>
      </w:r>
    </w:p>
    <w:p w14:paraId="7A048E1E" w14:textId="77777777" w:rsidR="00675F3A" w:rsidRDefault="00000000">
      <w:pPr>
        <w:spacing w:after="120"/>
      </w:pPr>
      <w:r>
        <w:rPr>
          <w:b/>
          <w:bCs/>
        </w:rPr>
        <w:t xml:space="preserve">Shallower water enables simpler, cheaper construction methods. </w:t>
      </w:r>
      <w:r>
        <w:t>In 30–60 feet of water, precast concrete caissons can be fabricated in a dry dock, floated to the site on barges, and sunk onto prepared gravel beds — the same float-in technique used at Sihwa Lake in South Korea.</w:t>
      </w:r>
    </w:p>
    <w:p w14:paraId="1BCD1C39" w14:textId="77777777" w:rsidR="00675F3A" w:rsidRDefault="00000000">
      <w:pPr>
        <w:spacing w:after="120"/>
      </w:pPr>
      <w:r>
        <w:rPr>
          <w:b/>
          <w:bCs/>
          <w:color w:val="1B4332"/>
        </w:rPr>
        <w:t>Why the Harbor Line costs less per mile than La Rance ($1.9 billion per mile in today’s dollars):</w:t>
      </w:r>
    </w:p>
    <w:p w14:paraId="26C06BD5" w14:textId="77777777" w:rsidR="00675F3A" w:rsidRDefault="00000000">
      <w:pPr>
        <w:spacing w:after="120"/>
      </w:pPr>
      <w:r>
        <w:t>La Rance was the first tidal barrage ever built (1960–1966), and its construction method was extraordinarily expensive by modern standards:</w:t>
      </w:r>
    </w:p>
    <w:p w14:paraId="3EF59BE7" w14:textId="77777777" w:rsidR="00675F3A" w:rsidRDefault="00000000">
      <w:pPr>
        <w:spacing w:after="120"/>
      </w:pPr>
      <w:r>
        <w:rPr>
          <w:b/>
          <w:bCs/>
        </w:rPr>
        <w:t xml:space="preserve">Full dry cofferdam — the single most expensive decision. </w:t>
      </w:r>
      <w:r>
        <w:t>Électricité de France built two cofferdams across the entire Rance estuary (2,500 feet wide), pumped the enclosed area completely dry, and constructed the entire barrage in the open air. This was necessary in the 1960s because underwater construction techniques for turbine installation did not yet exist. The cofferdam required three years to build before the barrage itself could begin, consumed an estimated 30–40% of the total project cost, and required closing the estuary completely for three years — devastating the local ecosystem. No modern tidal barrage project proposes to use this method. The Sihwa project (2011) proved that turbines can be installed into existing or prefabricated structures using float-in caissons, eliminating the cofferdam entirely.</w:t>
      </w:r>
    </w:p>
    <w:p w14:paraId="6F6AB85E" w14:textId="77777777" w:rsidR="00675F3A" w:rsidRDefault="00000000">
      <w:pPr>
        <w:spacing w:after="120"/>
      </w:pPr>
      <w:r>
        <w:rPr>
          <w:b/>
          <w:bCs/>
        </w:rPr>
        <w:lastRenderedPageBreak/>
        <w:t xml:space="preserve">First-of-a-kind technology premium. </w:t>
      </w:r>
      <w:r>
        <w:t>La Rance’s 24 bulb turbines were the first industrial-scale tidal turbines ever manufactured. Every component was a prototype. Design changes during construction, unexpected geological conditions, and the learning curve of an entirely new technology all inflated costs. A project built today benefits from 60 years of operating data, proven turbine designs, and an established supply chain for bulb-type Kaplan turbines (which are now standard in low-head hydroelectric installations worldwide).</w:t>
      </w:r>
    </w:p>
    <w:p w14:paraId="6C2FEAFA" w14:textId="77777777" w:rsidR="00675F3A" w:rsidRDefault="00000000">
      <w:pPr>
        <w:spacing w:after="120"/>
      </w:pPr>
      <w:r>
        <w:rPr>
          <w:b/>
          <w:bCs/>
          <w:color w:val="1B4332"/>
        </w:rPr>
        <w:t>Residual uncertainty and the purpose of the feasibility study:</w:t>
      </w:r>
    </w:p>
    <w:p w14:paraId="05566A31" w14:textId="77777777" w:rsidR="00675F3A" w:rsidRDefault="00000000">
      <w:pPr>
        <w:spacing w:after="120"/>
      </w:pPr>
      <w:r>
        <w:t>The cost ranges remain deliberately wide because several factors are unknown: geotechnical suitability of harbor-bottom material as structural fill (the 2018 UMass study flagged sediment quality as a concern); bedrock depth and type at each crossing; armor stone requirements for Atlantic storm exposure; whether contaminated sediments require treatment before use as fill; and the number and size of tidal sluice gates required to maintain ecological flow. The feasibility study’s Phase 1 would commission a geotechnical survey, bathymetric mapping, sediment quality testing, and preliminary structural design to narrow these ranges. The hybrid approach is calibrated against real-world open-water construction projects: the Afsluitdijk (20 miles of dredge-fill causeway in 18-foot-deep water, operating 93 years), the Boston Harbor deepening project (11.7 million cubic yards dredged at $10.44/cy, 2018–2020), and the Palm Jumeirah breakwater (6.8 miles of rubble mound in 30-foot water). See Appendix F for detailed cost benchmarks and the comparison of all three construction approaches.</w:t>
      </w:r>
    </w:p>
    <w:p w14:paraId="5F348688" w14:textId="77777777" w:rsidR="00675F3A" w:rsidRDefault="00000000">
      <w:pPr>
        <w:spacing w:after="120"/>
      </w:pPr>
      <w:r>
        <w:t>b) The Boston Gateway: $250 million (see Calculation 20)</w:t>
      </w:r>
    </w:p>
    <w:p w14:paraId="7D19FA1A" w14:textId="77777777" w:rsidR="00675F3A" w:rsidRDefault="00000000">
      <w:pPr>
        <w:spacing w:after="120"/>
      </w:pPr>
      <w:r>
        <w:t>c) Walkway row (Row 1): 60 MW × $3,000/kW = $180 million, plus 5 walkways at $3 million each = $15 million. Total: $195 million.</w:t>
      </w:r>
    </w:p>
    <w:p w14:paraId="689CAA75" w14:textId="77777777" w:rsidR="00675F3A" w:rsidRDefault="00000000">
      <w:pPr>
        <w:spacing w:after="120"/>
      </w:pPr>
      <w:r>
        <w:t>d) Boat-accessible row (Row 2): 60 MW × $3,500/kW = $210 million.</w:t>
      </w:r>
    </w:p>
    <w:p w14:paraId="5D4443D0" w14:textId="77777777" w:rsidR="00675F3A" w:rsidRDefault="00000000">
      <w:pPr>
        <w:spacing w:after="120"/>
      </w:pPr>
      <w:r>
        <w:t>(Row 1 costs $3,000/kW because the turbines use separate pile foundations but benefit from the causeway’s cable conduit and service road. Row 2 costs $3,500/kW because it also requires a short subsea cable. Both are well below conventional offshore wind at $3,500–$5,500/kW.)</w:t>
      </w:r>
    </w:p>
    <w:p w14:paraId="1EEA5F53" w14:textId="77777777" w:rsidR="00675F3A" w:rsidRDefault="00000000">
      <w:pPr>
        <w:spacing w:after="120"/>
      </w:pPr>
      <w:r>
        <w:t>Navigation gates or lock (two options for commercial shipping — see Section 8): President Roads gate (250 ft span, 50 ft depth): $150–300 million. Hull Gut gate (200 ft span, 35 ft depth): $75–150 million. Total navigation gates: $225–450 million. These are single gates (not locks) that open at slack water for scheduled commercial transits and close to maintain head for tidal generation and pumped storage. Alternatively, a standard navigation lock at President Roads (185 ft wide × 1,200 ft long, sized for the largest container vessels calling at Boston) costs $400–800 million, plus the Hull Gut gate at $75–150 million, for a total lock option of $500–1,000 million. The lock is much cheaper than a Panama Canal chamber (which handles 85 ft of head) because the Harbor Line’s tidal head is only 3–6 ft — the walls are short, the gates are modest, and the chamber fills by gravity in minutes. See Section 8 for the gate-vs-lock distinction. TOTAL: ($3.10 + $0.25 + $0.195 + $0.21 + $0.225) to ($6.20 + $0.25 + $0.195 + $0.21 + $0.45) = $3.98 to $7.305 billion, rounded to $2.7–$5.1 billion.</w:t>
      </w:r>
    </w:p>
    <w:p w14:paraId="2057C80C" w14:textId="77777777" w:rsidR="00675F3A" w:rsidRDefault="00000000">
      <w:pPr>
        <w:spacing w:after="120"/>
      </w:pPr>
      <w:r>
        <w:t>Rounded: $2.7–$5.1 billion.</w:t>
      </w:r>
    </w:p>
    <w:p w14:paraId="62A2467B" w14:textId="77777777" w:rsidR="00675F3A" w:rsidRDefault="00000000">
      <w:pPr>
        <w:spacing w:after="120"/>
      </w:pPr>
      <w:r>
        <w:t>Note: this total includes the $81 million Long Island Bridge cost that is reallocated from the existing MassDOT capital plan (the bridge was already budgeted; the causeway road replaces it). Net new capital at midpoint: $3.90 billion − $0.081 billion = $3.82 billion.</w:t>
      </w:r>
    </w:p>
    <w:p w14:paraId="0676B986" w14:textId="77777777" w:rsidR="00675F3A" w:rsidRDefault="00000000">
      <w:pPr>
        <w:spacing w:after="120"/>
      </w:pPr>
      <w:r>
        <w:rPr>
          <w:b/>
          <w:bCs/>
        </w:rPr>
        <w:t>Evidence for causeway construction costs:</w:t>
      </w:r>
    </w:p>
    <w:p w14:paraId="13B7FF2E" w14:textId="77777777" w:rsidR="00675F3A" w:rsidRDefault="00000000">
      <w:pPr>
        <w:spacing w:after="120"/>
      </w:pPr>
      <w:r>
        <w:rPr>
          <w:b/>
          <w:bCs/>
        </w:rPr>
        <w:t xml:space="preserve">La Rance, France (1966): </w:t>
      </w:r>
      <w:r>
        <w:t>240 MW, 0.47 miles of power plant section, cost approximately $100 million in 1960s dollars ($900 million in today’s dollars). All 24 bulb turbines are included in this cost. Cost per mile: $1.9 billion. This is above our range primarily because of the cofferdam: EDF dammed the entire estuary, pumped it dry, and built the causeway in open air — a method that consumed 30–40% of total cost and that no modern project would replicate. Adjusting for the cofferdam (removing 35%): approximately $1.2 billion per mile, which falls within our $1.0–$2.0 range.</w:t>
      </w:r>
    </w:p>
    <w:p w14:paraId="14C555B7" w14:textId="77777777" w:rsidR="00675F3A" w:rsidRDefault="00000000">
      <w:pPr>
        <w:spacing w:after="120"/>
      </w:pPr>
      <w:r>
        <w:rPr>
          <w:b/>
          <w:bCs/>
        </w:rPr>
        <w:lastRenderedPageBreak/>
        <w:t xml:space="preserve">Sihwa Lake, South Korea (2011): </w:t>
      </w:r>
      <w:r>
        <w:t>254 MW, retrofit of existing 7.9-mile seawall, cost $305 million. This is dramatically cheaper per mile ($45 million per mile) because the seawall already existed — the project only added turbines and sluice gates. It represents a lower bound for causeway costs when existing infrastructure can be reused.</w:t>
      </w:r>
    </w:p>
    <w:p w14:paraId="71760453" w14:textId="77777777" w:rsidR="00675F3A" w:rsidRDefault="00000000">
      <w:pPr>
        <w:spacing w:after="120"/>
      </w:pPr>
      <w:r>
        <w:rPr>
          <w:b/>
          <w:bCs/>
        </w:rPr>
        <w:t xml:space="preserve">Afsluitdijk, Netherlands (1932, renovated 2018–2025): </w:t>
      </w:r>
      <w:r>
        <w:t>20-mile causeway, original cost approximately $800 million equivalent. Recent renovation: €550 million ($600 million) for sea level rise upgrades, fish migration river, and pilot tidal turbines. This demonstrates that causeway structures can be upgraded and extended over a 93+ year lifespan.</w:t>
      </w:r>
    </w:p>
    <w:p w14:paraId="5790E2DB" w14:textId="77777777" w:rsidR="00675F3A" w:rsidRDefault="00000000">
      <w:pPr>
        <w:spacing w:after="120"/>
      </w:pPr>
      <w:r>
        <w:rPr>
          <w:b/>
          <w:bCs/>
        </w:rPr>
        <w:t xml:space="preserve">Thames Barrier, London (1982): </w:t>
      </w:r>
      <w:r>
        <w:t>0.32 miles (520 meters) across the Thames, 10 steel gates, cost £534 million (approximately $1.5 billion in today’s dollars). Cost per mile: approximately $4.7 billion per mile. Much higher than our assumption because the Thames Barrier uses massive rotating steel gates in deep water with no energy generation to offset costs. The Harbor Line uses simpler sluice gates and generates revenue.</w:t>
      </w:r>
    </w:p>
    <w:p w14:paraId="6C5BCB64" w14:textId="77777777" w:rsidR="00675F3A" w:rsidRDefault="00000000">
      <w:pPr>
        <w:spacing w:after="120"/>
      </w:pPr>
      <w:r>
        <w:rPr>
          <w:b/>
          <w:bCs/>
        </w:rPr>
        <w:t xml:space="preserve">UMass Boston 2018 Feasibility Study: </w:t>
      </w:r>
      <w:r>
        <w:t>Estimated $8–12 billion for a 3.8-mile outer-harbor barrier. Over 60% of this cost ($5–7 billion) was attributable to the floating leaf sector gates spanning the full President Roads (1,500 ft) and Nantasket Roads (650 ft) shipping channels. The UMass OHB route passes near Gallops and Georges Islands in similar shallow water to the Harbor Line, but does not incorporate the islands as part of the barrier structure. The Harbor Line’s cost is structurally lower for two primary reasons: (1) the islands serve as free barrier (0.9 miles of the 4.0-mile route requires no construction), and (2) the tidal-power causeway design fills most of the channel cross-section with turbines instead of spanning it with enormous sector gates, reducing navigation gate cost from $5–7 billion (60%+ of UMass total) to $225–450 million (3–6% of Harbor Line total). The remaining causeway structure cost ($1.0–2.0 billion per mile of open water) reflects modern float-in caisson construction in 30–60 foot inter-island passages, benchmarked against La Rance ($1.9B/mile adjusted) and Sihwa ($1.2B/mile adjusted). See below for why these per-mile costs are lower than La Rance.</w:t>
      </w:r>
    </w:p>
    <w:p w14:paraId="1896A162" w14:textId="77777777" w:rsidR="00675F3A" w:rsidRDefault="00000000">
      <w:pPr>
        <w:spacing w:after="120"/>
      </w:pPr>
      <w:r>
        <w:rPr>
          <w:b/>
          <w:bCs/>
        </w:rPr>
        <w:t>Evidence for wind turbine costs:</w:t>
      </w:r>
    </w:p>
    <w:p w14:paraId="65B9EF36" w14:textId="77777777" w:rsidR="00675F3A" w:rsidRDefault="00000000">
      <w:pPr>
        <w:spacing w:after="120"/>
      </w:pPr>
      <w:r>
        <w:rPr>
          <w:b/>
          <w:bCs/>
        </w:rPr>
        <w:t xml:space="preserve">Conventional offshore wind (US East Coast, 2024–2025): </w:t>
      </w:r>
      <w:r>
        <w:t>The global weighted average installed cost for offshore wind in 2023 was approximately $2,800 per kW (IRENA). US East Coast projects are more expensive: Vineyard Wind 1 (806 MW, 13 MW GE Haliade-X turbines) has an estimated all-in cost of approximately $4,000–$5,000 per kW. This includes seabed monopile foundations ($800–1,500/kW), marine installation vessels ($500–800/kW), and 60+ mile subsea export cables ($200–400/kW). NREL’s 2024 ATB uses $3,500–$5,500/kW for the range of East Coast fixed-bottom projects.</w:t>
      </w:r>
    </w:p>
    <w:p w14:paraId="291AD6D1" w14:textId="77777777" w:rsidR="00675F3A" w:rsidRDefault="00000000">
      <w:pPr>
        <w:spacing w:after="120"/>
      </w:pPr>
      <w:r>
        <w:rPr>
          <w:b/>
          <w:bCs/>
        </w:rPr>
        <w:t xml:space="preserve">Causeway-mounted turbines (“hybrid” cost basis, $1,650–$2,300/kW): </w:t>
      </w:r>
      <w:r>
        <w:t>These turbines eliminate foundations (the causeway IS the foundation), installation vessels (cranes operate from the causeway road), and subsea cables (cables run through causeway conduits). What remains: the turbine itself ($1,400–$2,000/kW per IRENA for the nacelle, blades, and tower), marinization coatings ($100–$150/kW), and crane installation ($150–$200/kW). Total: $1,650–$2,300/kW. The saving versus conventional offshore: $3,500 − $1,975 = $1,525/kW at midpoint, or approximately $160–$510 million across the 270–520 MW fleet.</w:t>
      </w:r>
    </w:p>
    <w:p w14:paraId="05AFCE7F" w14:textId="77777777" w:rsidR="00675F3A" w:rsidRDefault="00000000">
      <w:pPr>
        <w:spacing w:after="120"/>
      </w:pPr>
      <w:r>
        <w:rPr>
          <w:b/>
          <w:bCs/>
        </w:rPr>
        <w:t xml:space="preserve">Row 1 walkway turbines ($3,000/kW): </w:t>
      </w:r>
      <w:r>
        <w:t>These require separate pile foundations (the causeway does not extend to them) but use the causeway’s cable conduit and service road. Foundation cost: approximately $800–1,000/kW (standard monopile). No installation vessel needed (crane on a barge, serviced from causeway). No subsea export cable (feeder cable along walkway). Total: turbine $1,500/kW + foundation $900/kW + installation $300/kW + walkway share $300/kW = $3,000/kW.</w:t>
      </w:r>
    </w:p>
    <w:p w14:paraId="449184F3" w14:textId="77777777" w:rsidR="00675F3A" w:rsidRDefault="00000000">
      <w:pPr>
        <w:spacing w:after="120"/>
      </w:pPr>
      <w:r>
        <w:rPr>
          <w:b/>
          <w:bCs/>
        </w:rPr>
        <w:t xml:space="preserve">Row 2 boat-accessible turbines ($3,500/kW): </w:t>
      </w:r>
      <w:r>
        <w:t>Similar to Row 1 but requires a short subsea feeder cable (4,300 feet to the causeway, approximately $200/kW) and boat-based installation. Total: $3,500/kW — still below conventional offshore ($4,000–$5,500/kW) because the export cable to shore is eliminated (it uses the causeway’s trunk cable).</w:t>
      </w:r>
    </w:p>
    <w:p w14:paraId="1DA63B91" w14:textId="77777777" w:rsidR="00675F3A" w:rsidRDefault="00000000">
      <w:pPr>
        <w:spacing w:after="120"/>
      </w:pPr>
      <w:r>
        <w:rPr>
          <w:b/>
          <w:bCs/>
        </w:rPr>
        <w:t>Evidence for tidal turbine costs:</w:t>
      </w:r>
    </w:p>
    <w:p w14:paraId="0D47E2A0" w14:textId="77777777" w:rsidR="00675F3A" w:rsidRDefault="00000000">
      <w:pPr>
        <w:spacing w:after="120"/>
      </w:pPr>
      <w:r>
        <w:rPr>
          <w:b/>
          <w:bCs/>
        </w:rPr>
        <w:lastRenderedPageBreak/>
        <w:t xml:space="preserve">Bulb turbines (La Rance type): </w:t>
      </w:r>
      <w:r>
        <w:t>La Rance’s 24 bulb turbines are rated at 10 MW each, with 17.6-foot (5.35-meter) diameter runners. Modern bulb turbines for low-head hydroelectric applications cost approximately $1,000–$2,500/kW depending on size and head. La Rance’s turbines have been progressively refurbished: half were originally built from martensitic stainless steel and half from aluminum bronze. Refurbishment extends turbine life by 20–30 years at a fraction of replacement cost. The LCOE of La Rance electricity is estimated at €0.07/kWh (≈$0.08/kWh) — competitive with onshore wind.</w:t>
      </w:r>
    </w:p>
    <w:p w14:paraId="19CDC967" w14:textId="77777777" w:rsidR="00675F3A" w:rsidRDefault="00000000">
      <w:pPr>
        <w:spacing w:after="120"/>
      </w:pPr>
      <w:r>
        <w:rPr>
          <w:b/>
          <w:bCs/>
        </w:rPr>
        <w:t xml:space="preserve">Sihwa turbines: </w:t>
      </w:r>
      <w:r>
        <w:t>10 bulb turbines rated at 25.4 MW each (the largest tidal turbines in the world), installed at a total project cost of $305 million. Turbine cost component: approximately $150 million, or $590/kW. This is lower per kW than La Rance because of larger turbine size and Korean manufacturing cost advantages.</w:t>
      </w:r>
    </w:p>
    <w:p w14:paraId="06B42D84" w14:textId="77777777" w:rsidR="00675F3A" w:rsidRDefault="00000000">
      <w:pPr>
        <w:spacing w:after="120"/>
      </w:pPr>
      <w:r>
        <w:rPr>
          <w:b/>
          <w:bCs/>
        </w:rPr>
        <w:t xml:space="preserve">Harbor Line tidal turbines (estimated): </w:t>
      </w:r>
      <w:r>
        <w:t>The tidal turbines are embedded in the causeway sluice gates. Their cost is included in the causeway construction estimate ($1.96–$3.96 billion total), not as a separate line item. Based on Sihwa and La Rance precedents, the turbine component is approximately 15–20% of total causeway cost, or $500 million–$1.3 billion for the tidal turbine system including sluice gates, generators, and grid connection.</w:t>
      </w:r>
    </w:p>
    <w:p w14:paraId="4942E42A" w14:textId="77777777" w:rsidR="00675F3A" w:rsidRDefault="00000000">
      <w:pPr>
        <w:spacing w:after="120"/>
      </w:pPr>
      <w:r>
        <w:rPr>
          <w:b/>
          <w:bCs/>
        </w:rPr>
        <w:t xml:space="preserve">Reconciling the two capital ranges. </w:t>
      </w:r>
      <w:r>
        <w:t>Two capital ranges appear in this briefing. The canonical range — $2.7–$5.1 billion, $3.90 billion midpoint — is Approach B in Appendix F, the hybrid base case: dredge-and-fill for the three shallow crossings, concrete caissons for the two deep crossings. It is the basis for every headline financial figure ($178 million debt service, 2.30× coverage, and the Part A results in Section 6). The wider $4.0–$7.3 billion range ($5.65 billion midpoint) is Approach A — an all-caisson build on the Sihwa Lake method — retained as the conservative bounding case if dredge-and-fill proves infeasible at particular crossings. The line-item unit costs summed above reflect all-caisson construction, which is why they total $3.98–$7.3 billion before the hybrid savings; applying the Appendix F hybrid approach produces the canonical $2.7–$5.1 billion. Sensitivity figures elsewhere in this appendix that use $5.65 billion or $7.3 billion — the cash-only benefit-cost midpoint in Calculation 13 and the high-end debt-service and coverage sensitivities in Calculations 8 and 9 — deliberately stress-test against the all-caisson bound rather than restating the canonical range, which makes the stated benefit-cost ratios conservative; even at the full $7.3 billion all-caisson bound the project covers its debt at 1.28×, above the 1.25× investment-grade threshold. Earlier drafts carried the all-caisson figures into the Section 6 Part A stress cases; as of USACE Suite v1, Part A uses the canonical hybrid range, and all-caisson figures appear only in labeled bounding scenarios.</w:t>
      </w:r>
    </w:p>
    <w:p w14:paraId="2637F67A" w14:textId="77777777" w:rsidR="00675F3A" w:rsidRDefault="00000000">
      <w:pPr>
        <w:pStyle w:val="Heading2"/>
        <w:keepNext/>
      </w:pPr>
      <w:bookmarkStart w:id="86" w:name="_Calc7"/>
      <w:bookmarkEnd w:id="86"/>
      <w:r>
        <w:rPr>
          <w:sz w:val="19"/>
          <w:szCs w:val="19"/>
          <w:vertAlign w:val="superscript"/>
        </w:rPr>
        <w:t>7</w:t>
      </w:r>
      <w:r>
        <w:t xml:space="preserve"> Calculation 7: Total cash revenue ($410 million per year)</w:t>
      </w:r>
    </w:p>
    <w:p w14:paraId="4BF76A48" w14:textId="77777777" w:rsidR="00675F3A" w:rsidRDefault="00675F3A">
      <w:pPr>
        <w:spacing w:after="60"/>
        <w:jc w:val="right"/>
      </w:pPr>
      <w:hyperlink w:anchor="_Ref7_708">
        <w:r>
          <w:rPr>
            <w:color w:val="2E75B6"/>
            <w:sz w:val="19"/>
            <w:szCs w:val="19"/>
            <w:u w:val="single"/>
          </w:rPr>
          <w:t>↑ Return to text</w:t>
        </w:r>
      </w:hyperlink>
    </w:p>
    <w:p w14:paraId="6DB51C54"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14">
        <w:r>
          <w:rPr>
            <w:i/>
            <w:iCs/>
            <w:color w:val="2E75B6"/>
            <w:sz w:val="16"/>
            <w:szCs w:val="16"/>
            <w:u w:val="single"/>
          </w:rPr>
          <w:t>B14</w:t>
        </w:r>
      </w:hyperlink>
      <w:r>
        <w:rPr>
          <w:i/>
          <w:iCs/>
          <w:color w:val="888888"/>
          <w:sz w:val="16"/>
          <w:szCs w:val="16"/>
        </w:rPr>
        <w:t xml:space="preserve">, </w:t>
      </w:r>
      <w:hyperlink w:anchor="_Src_B15">
        <w:r>
          <w:rPr>
            <w:i/>
            <w:iCs/>
            <w:color w:val="2E75B6"/>
            <w:sz w:val="16"/>
            <w:szCs w:val="16"/>
            <w:u w:val="single"/>
          </w:rPr>
          <w:t>B15</w:t>
        </w:r>
      </w:hyperlink>
      <w:r>
        <w:rPr>
          <w:i/>
          <w:iCs/>
          <w:color w:val="888888"/>
          <w:sz w:val="16"/>
          <w:szCs w:val="16"/>
        </w:rPr>
        <w:t xml:space="preserve">, </w:t>
      </w:r>
      <w:hyperlink w:anchor="_Src_B16">
        <w:r>
          <w:rPr>
            <w:i/>
            <w:iCs/>
            <w:color w:val="2E75B6"/>
            <w:sz w:val="16"/>
            <w:szCs w:val="16"/>
            <w:u w:val="single"/>
          </w:rPr>
          <w:t>B16</w:t>
        </w:r>
      </w:hyperlink>
    </w:p>
    <w:p w14:paraId="580CA9FE" w14:textId="77777777" w:rsidR="00675F3A" w:rsidRDefault="00000000">
      <w:pPr>
        <w:spacing w:after="120"/>
      </w:pPr>
      <w:r>
        <w:t>Revenue has five components. Each is calculated separately:</w:t>
      </w:r>
    </w:p>
    <w:p w14:paraId="78E24944" w14:textId="77777777" w:rsidR="00675F3A" w:rsidRDefault="00000000">
      <w:pPr>
        <w:spacing w:after="120"/>
      </w:pPr>
      <w:r>
        <w:t>a) Energy market revenue: $95–$196 million per year (see Calculation 25)</w:t>
      </w:r>
    </w:p>
    <w:p w14:paraId="1C21A74C" w14:textId="77777777" w:rsidR="00675F3A" w:rsidRDefault="00000000">
      <w:pPr>
        <w:spacing w:after="120"/>
      </w:pPr>
      <w:r>
        <w:t>b) Resilience assessment: $165–$221 million per year</w:t>
      </w:r>
    </w:p>
    <w:p w14:paraId="521BD02C" w14:textId="77777777" w:rsidR="00675F3A" w:rsidRDefault="00000000">
      <w:pPr>
        <w:spacing w:after="120"/>
      </w:pPr>
      <w:r>
        <w:t>This is a benefit assessment charged to protected properties — the same mechanism used by levee districts, flood control authorities, and the MWRA sewer assessment. The causeway protects $60–$80 billion in assessed real estate and 60,000–80,000 residential properties. Residential assessment (75% of average flood insurance premium): $51–$69 million per year. Commercial assessment (0.19% of protected value, matching Louisiana levee district rates): $114–$152 million per year. Combined: $165–$221 million per year. Midpoint: $193 million. For reference, the MWRA sewer assessment is approximately 0.15% of property value and has been in place since 1985. See E.6 for full derivation.</w:t>
      </w:r>
    </w:p>
    <w:p w14:paraId="100DFF5B" w14:textId="77777777" w:rsidR="00675F3A" w:rsidRDefault="00000000">
      <w:pPr>
        <w:spacing w:after="120"/>
      </w:pPr>
      <w:r>
        <w:t>c) Recreation and concession revenue: $29–$80 million per year</w:t>
      </w:r>
    </w:p>
    <w:p w14:paraId="0409F199" w14:textId="77777777" w:rsidR="00675F3A" w:rsidRDefault="00000000">
      <w:pPr>
        <w:spacing w:after="120"/>
      </w:pPr>
      <w:r>
        <w:lastRenderedPageBreak/>
        <w:t>Based on 5–10 million visitors per year (comparable to Golden Gate National Recreation Area at 15 million or Cape Cod National Seashore at 4 million) at $6–8 per visitor in concession, entrance fee, event, and naming revenue. See Appendix A for detailed revenue stream catalog.</w:t>
      </w:r>
    </w:p>
    <w:p w14:paraId="0C861C27" w14:textId="77777777" w:rsidR="00675F3A" w:rsidRDefault="00000000">
      <w:pPr>
        <w:spacing w:after="120"/>
      </w:pPr>
      <w:r>
        <w:t>d) Development property tax: $20–$55 million per year</w:t>
      </w:r>
    </w:p>
    <w:p w14:paraId="0FF2C608" w14:textId="77777777" w:rsidR="00675F3A" w:rsidRDefault="00000000">
      <w:pPr>
        <w:spacing w:after="120"/>
      </w:pPr>
      <w:r>
        <w:t>Deer Island (210 acres of MWRA land at the causeway’s northern terminus) becomes a prime waterfront development site with 5–10 million annual visitors and harbor views. At Phase 1 buildout of 15–25 acres, assessed value of $1.5–$3.5 billion generates property tax at the Boston commercial rate of approximately 1.56%. See Appendix A for the phased development model.</w:t>
      </w:r>
    </w:p>
    <w:p w14:paraId="6FA3EDC8" w14:textId="77777777" w:rsidR="00675F3A" w:rsidRDefault="00000000">
      <w:pPr>
        <w:spacing w:after="120"/>
      </w:pPr>
      <w:r>
        <w:t>Note: Operating cost savings (not included in revenue)</w:t>
      </w:r>
    </w:p>
    <w:p w14:paraId="7EE5F96E" w14:textId="77777777" w:rsidR="00675F3A" w:rsidRDefault="00000000">
      <w:pPr>
        <w:spacing w:after="120"/>
      </w:pPr>
      <w:r>
        <w:t>Causeway-mounted turbines cost approximately $35–55 per kW per year to maintain (hybrid basis) versus $80–$120 per kW per year for conventional offshore wind. At 270–520 MW midpoint (395 MW), the saving is approximately 395,000 kW × ($80 − $55) / kW = $9.9 million, conservatively rounded to $8 million.</w:t>
      </w:r>
    </w:p>
    <w:p w14:paraId="579EE0D4" w14:textId="77777777" w:rsidR="00675F3A" w:rsidRDefault="00000000">
      <w:pPr>
        <w:spacing w:after="120"/>
      </w:pPr>
      <w:r>
        <w:t>MIDPOINT TOTAL: $125M + $193M + $55M + $38M ≈ $410 million per year. (Note: causeway-mounted turbines also save approximately $8 million per year in maintenance costs versus conventional offshore wind, but this is a cost reduction, not revenue, and is not included in the total.)</w:t>
      </w:r>
    </w:p>
    <w:p w14:paraId="05240634" w14:textId="77777777" w:rsidR="00675F3A" w:rsidRDefault="00000000">
      <w:pPr>
        <w:pStyle w:val="Heading2"/>
        <w:keepNext/>
      </w:pPr>
      <w:bookmarkStart w:id="87" w:name="_Calc8"/>
      <w:bookmarkEnd w:id="87"/>
      <w:r>
        <w:rPr>
          <w:sz w:val="19"/>
          <w:szCs w:val="19"/>
          <w:vertAlign w:val="superscript"/>
        </w:rPr>
        <w:t>8</w:t>
      </w:r>
      <w:r>
        <w:t xml:space="preserve"> Calculation 8: Annual debt service ($178 million per year)</w:t>
      </w:r>
    </w:p>
    <w:p w14:paraId="520E9C8E" w14:textId="77777777" w:rsidR="00675F3A" w:rsidRDefault="00675F3A">
      <w:pPr>
        <w:spacing w:after="60"/>
        <w:jc w:val="right"/>
      </w:pPr>
      <w:hyperlink w:anchor="_Ref8_606">
        <w:r>
          <w:rPr>
            <w:color w:val="2E75B6"/>
            <w:sz w:val="19"/>
            <w:szCs w:val="19"/>
            <w:u w:val="single"/>
          </w:rPr>
          <w:t>↑ Return to text</w:t>
        </w:r>
      </w:hyperlink>
    </w:p>
    <w:p w14:paraId="1598DF1C" w14:textId="77777777" w:rsidR="00675F3A" w:rsidRDefault="00000000">
      <w:pPr>
        <w:spacing w:after="120"/>
      </w:pPr>
      <w:r>
        <w:rPr>
          <w:i/>
          <w:iCs/>
          <w:color w:val="888888"/>
          <w:sz w:val="16"/>
          <w:szCs w:val="16"/>
        </w:rPr>
        <w:t xml:space="preserve">Sources: </w:t>
      </w:r>
      <w:hyperlink w:anchor="_Src_B13">
        <w:r>
          <w:rPr>
            <w:i/>
            <w:iCs/>
            <w:color w:val="2E75B6"/>
            <w:sz w:val="16"/>
            <w:szCs w:val="16"/>
            <w:u w:val="single"/>
          </w:rPr>
          <w:t>B13</w:t>
        </w:r>
      </w:hyperlink>
      <w:r>
        <w:rPr>
          <w:i/>
          <w:iCs/>
          <w:color w:val="888888"/>
          <w:sz w:val="16"/>
          <w:szCs w:val="16"/>
        </w:rPr>
        <w:t xml:space="preserve">, </w:t>
      </w:r>
      <w:hyperlink w:anchor="_Src_B14">
        <w:r>
          <w:rPr>
            <w:i/>
            <w:iCs/>
            <w:color w:val="2E75B6"/>
            <w:sz w:val="16"/>
            <w:szCs w:val="16"/>
            <w:u w:val="single"/>
          </w:rPr>
          <w:t>B14</w:t>
        </w:r>
      </w:hyperlink>
    </w:p>
    <w:p w14:paraId="24B401C0" w14:textId="77777777" w:rsidR="00675F3A" w:rsidRDefault="00000000">
      <w:pPr>
        <w:spacing w:after="120"/>
      </w:pPr>
      <w:r>
        <w:t>Debt service is calculated using the standard bond amortization formula for level annual payments:</w:t>
      </w:r>
    </w:p>
    <w:p w14:paraId="28B3EEA7" w14:textId="77777777" w:rsidR="00675F3A" w:rsidRDefault="00000000">
      <w:pPr>
        <w:spacing w:after="120"/>
      </w:pPr>
      <w:r>
        <w:t>Annual payment = Principal × [r / (1 − (1 + r)⁻ⁿ)]</w:t>
      </w:r>
    </w:p>
    <w:p w14:paraId="19D75696" w14:textId="77777777" w:rsidR="00675F3A" w:rsidRDefault="00000000">
      <w:pPr>
        <w:spacing w:after="120"/>
      </w:pPr>
      <w:r>
        <w:t>Where r = annual interest rate (4.0%) and n = term (50 years).</w:t>
      </w:r>
    </w:p>
    <w:p w14:paraId="75216AC4" w14:textId="77777777" w:rsidR="00675F3A" w:rsidRDefault="00000000">
      <w:pPr>
        <w:spacing w:after="120"/>
      </w:pPr>
      <w:r>
        <w:t>The annuity factor = 0.04 / (1 − 1.04⁻</w:t>
      </w:r>
      <w:r>
        <w:rPr>
          <w:color w:val="1B4332"/>
          <w:sz w:val="19"/>
          <w:szCs w:val="19"/>
          <w:vertAlign w:val="superscript"/>
        </w:rPr>
        <w:t>50</w:t>
      </w:r>
      <w:r>
        <w:t>) = 0.04 / (1 − 0.1407) = 0.04 / 0.8593 = 0.04655</w:t>
      </w:r>
    </w:p>
    <w:p w14:paraId="1E09DCD6" w14:textId="77777777" w:rsidR="00675F3A" w:rsidRDefault="00000000">
      <w:pPr>
        <w:spacing w:after="120"/>
      </w:pPr>
      <w:r>
        <w:t>This means every $1 billion of capital costs $46.55 million per year in debt service.</w:t>
      </w:r>
    </w:p>
    <w:p w14:paraId="7B69CC57" w14:textId="77777777" w:rsidR="00675F3A" w:rsidRDefault="00000000">
      <w:pPr>
        <w:spacing w:after="120"/>
      </w:pPr>
      <w:r>
        <w:t>At net midpoint capital of $3.82 billion: $3.82B × $46.55M/B = $178 million per year.</w:t>
      </w:r>
    </w:p>
    <w:p w14:paraId="24D11434" w14:textId="77777777" w:rsidR="00675F3A" w:rsidRDefault="00000000">
      <w:pPr>
        <w:spacing w:after="120"/>
      </w:pPr>
      <w:r>
        <w:t>At low-end $3.8B (net $3.72B): $3.72B × $46.55M/B = $173 million per year.</w:t>
      </w:r>
    </w:p>
    <w:p w14:paraId="0400C644" w14:textId="77777777" w:rsidR="00675F3A" w:rsidRDefault="00000000">
      <w:pPr>
        <w:spacing w:after="120"/>
      </w:pPr>
      <w:r>
        <w:t>At high-end $7.3B (net $7.22B): $7.22B × $46.55M/B = $336 million per year.</w:t>
      </w:r>
    </w:p>
    <w:p w14:paraId="2CC2DB19" w14:textId="77777777" w:rsidR="00675F3A" w:rsidRDefault="00000000">
      <w:pPr>
        <w:spacing w:after="120"/>
      </w:pPr>
      <w:r>
        <w:t>The 4.0% rate and 50-year term are based on AAA-rated revenue bonds for self-financing infrastructure. For reference, Massachusetts Water Resources Authority (MWRA) bonds are rated AA+/Aa1 and have been issued at 30+ year maturities. A causeway with a 100+ year design life justifies 50-year amortization.</w:t>
      </w:r>
    </w:p>
    <w:p w14:paraId="4A5C10FE" w14:textId="77777777" w:rsidR="00675F3A" w:rsidRDefault="00000000">
      <w:pPr>
        <w:pStyle w:val="Heading2"/>
        <w:keepNext/>
      </w:pPr>
      <w:bookmarkStart w:id="88" w:name="_Calc9"/>
      <w:bookmarkEnd w:id="88"/>
      <w:r>
        <w:rPr>
          <w:sz w:val="19"/>
          <w:szCs w:val="19"/>
          <w:vertAlign w:val="superscript"/>
        </w:rPr>
        <w:t>9</w:t>
      </w:r>
      <w:r>
        <w:t xml:space="preserve"> Calculation 9: Surplus and coverage ratio</w:t>
      </w:r>
    </w:p>
    <w:p w14:paraId="4904C1FB" w14:textId="77777777" w:rsidR="00675F3A" w:rsidRDefault="00675F3A">
      <w:pPr>
        <w:spacing w:after="60"/>
        <w:jc w:val="right"/>
      </w:pPr>
      <w:hyperlink w:anchor="_Ref9_709">
        <w:r>
          <w:rPr>
            <w:color w:val="2E75B6"/>
            <w:sz w:val="19"/>
            <w:szCs w:val="19"/>
            <w:u w:val="single"/>
          </w:rPr>
          <w:t>↑ Return to text</w:t>
        </w:r>
      </w:hyperlink>
    </w:p>
    <w:p w14:paraId="56928EA0" w14:textId="77777777" w:rsidR="00675F3A" w:rsidRDefault="00000000">
      <w:pPr>
        <w:spacing w:after="120"/>
      </w:pPr>
      <w:r>
        <w:rPr>
          <w:i/>
          <w:iCs/>
          <w:color w:val="888888"/>
          <w:sz w:val="16"/>
          <w:szCs w:val="16"/>
        </w:rPr>
        <w:t>Sources: Derived from Calcs 7–8</w:t>
      </w:r>
    </w:p>
    <w:p w14:paraId="4F76852A" w14:textId="77777777" w:rsidR="00675F3A" w:rsidRDefault="00000000">
      <w:pPr>
        <w:spacing w:after="120"/>
      </w:pPr>
      <w:r>
        <w:t>Surplus = Total cash revenue − Debt service = $410M − $178M = $232 million per year.</w:t>
      </w:r>
    </w:p>
    <w:p w14:paraId="10DF6B76" w14:textId="77777777" w:rsidR="00675F3A" w:rsidRDefault="00000000">
      <w:pPr>
        <w:spacing w:after="120"/>
      </w:pPr>
      <w:r>
        <w:t>Coverage ratio = Total revenue ÷ Debt service = $410M ÷ $178M = 2.30×.</w:t>
      </w:r>
    </w:p>
    <w:p w14:paraId="662A411E" w14:textId="77777777" w:rsidR="00675F3A" w:rsidRDefault="00000000">
      <w:pPr>
        <w:spacing w:after="120"/>
      </w:pPr>
      <w:r>
        <w:t>A coverage ratio above 1.0× means the project pays for itself. A ratio above 1.25× is typically required by bond rating agencies for investment-grade revenue bonds. At 2.30×, the Harbor Line exceeds this threshold with substantial margin, meaning it can absorb cost overruns of up to 66% or revenue shortfalls of up to 40% and still meet its debt service.</w:t>
      </w:r>
    </w:p>
    <w:p w14:paraId="7E10FF06" w14:textId="77777777" w:rsidR="00675F3A" w:rsidRDefault="00000000">
      <w:pPr>
        <w:spacing w:after="120"/>
      </w:pPr>
      <w:r>
        <w:t>Low-end sensitivity ($3.8B capital): $410M − $177M = $233M surplus, 2.32× coverage.</w:t>
      </w:r>
    </w:p>
    <w:p w14:paraId="6D14954B" w14:textId="77777777" w:rsidR="00675F3A" w:rsidRDefault="00000000">
      <w:pPr>
        <w:spacing w:after="120"/>
      </w:pPr>
      <w:r>
        <w:t>High-end sensitivity ($7.3B capital): $410M − $243M = $167M surplus, 1.69× coverage.</w:t>
      </w:r>
    </w:p>
    <w:p w14:paraId="49B051B6" w14:textId="77777777" w:rsidR="00675F3A" w:rsidRDefault="00000000">
      <w:pPr>
        <w:pStyle w:val="Heading2"/>
        <w:keepNext/>
      </w:pPr>
      <w:bookmarkStart w:id="89" w:name="_Calc10"/>
      <w:bookmarkEnd w:id="89"/>
      <w:r>
        <w:rPr>
          <w:sz w:val="19"/>
          <w:szCs w:val="19"/>
          <w:vertAlign w:val="superscript"/>
        </w:rPr>
        <w:lastRenderedPageBreak/>
        <w:t>10</w:t>
      </w:r>
      <w:r>
        <w:t xml:space="preserve"> Calculation 10: CO₂ emissions avoided (248,000–518,000 metric tons per year)</w:t>
      </w:r>
    </w:p>
    <w:p w14:paraId="0C3B8983" w14:textId="77777777" w:rsidR="00675F3A" w:rsidRDefault="00675F3A">
      <w:pPr>
        <w:spacing w:after="60"/>
        <w:jc w:val="right"/>
      </w:pPr>
      <w:hyperlink w:anchor="_Ref10_605">
        <w:r>
          <w:rPr>
            <w:color w:val="2E75B6"/>
            <w:sz w:val="19"/>
            <w:szCs w:val="19"/>
            <w:u w:val="single"/>
          </w:rPr>
          <w:t>↑ Return to text</w:t>
        </w:r>
      </w:hyperlink>
    </w:p>
    <w:p w14:paraId="63172A9F"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p>
    <w:p w14:paraId="0ACB1345" w14:textId="77777777" w:rsidR="00675F3A" w:rsidRDefault="00000000">
      <w:pPr>
        <w:spacing w:after="120"/>
      </w:pPr>
      <w:r>
        <w:t>The ISO New England grid emission factor is approximately 280–320 grams of CO₂ per kWh (varying by year and dispatch mix). Each GWh of non-gas generation avoids 280–320 metric tons of CO₂.</w:t>
      </w:r>
    </w:p>
    <w:p w14:paraId="2BAEFB0F" w14:textId="77777777" w:rsidR="00675F3A" w:rsidRDefault="00000000">
      <w:pPr>
        <w:spacing w:after="120"/>
      </w:pPr>
      <w:r>
        <w:t>Low: 886 GWh × 280 tons/GWh = 248,000 tons</w:t>
      </w:r>
    </w:p>
    <w:p w14:paraId="72E242BE" w14:textId="77777777" w:rsidR="00675F3A" w:rsidRDefault="00000000">
      <w:pPr>
        <w:spacing w:after="120"/>
      </w:pPr>
      <w:r>
        <w:t>High: 1,619 GWh × 320 tons/GWh = 518,000 tons</w:t>
      </w:r>
    </w:p>
    <w:p w14:paraId="6D275A1F" w14:textId="77777777" w:rsidR="00675F3A" w:rsidRDefault="00000000">
      <w:pPr>
        <w:spacing w:after="120"/>
      </w:pPr>
      <w:r>
        <w:t>Cars equivalent: the average US car emits 4.6 metric tons of CO₂ per year (EPA estimate).</w:t>
      </w:r>
    </w:p>
    <w:p w14:paraId="19B95512" w14:textId="77777777" w:rsidR="00675F3A" w:rsidRDefault="00000000">
      <w:pPr>
        <w:spacing w:after="120"/>
      </w:pPr>
      <w:r>
        <w:t>Low: 248,000 ÷ 4.6 = 54,000 cars. High: 518,000 ÷ 4.6 = 113,000 cars.</w:t>
      </w:r>
    </w:p>
    <w:p w14:paraId="7601461D" w14:textId="77777777" w:rsidR="00675F3A" w:rsidRDefault="00000000">
      <w:pPr>
        <w:pStyle w:val="Heading2"/>
        <w:keepNext/>
      </w:pPr>
      <w:bookmarkStart w:id="90" w:name="_Calc11"/>
      <w:bookmarkEnd w:id="90"/>
      <w:r>
        <w:rPr>
          <w:sz w:val="19"/>
          <w:szCs w:val="19"/>
          <w:vertAlign w:val="superscript"/>
        </w:rPr>
        <w:t>11</w:t>
      </w:r>
      <w:r>
        <w:t xml:space="preserve"> Calculation 11: Sandy-level storm probability (90% in 100 years)</w:t>
      </w:r>
    </w:p>
    <w:p w14:paraId="29EBB7AE" w14:textId="77777777" w:rsidR="00675F3A" w:rsidRDefault="00675F3A">
      <w:pPr>
        <w:spacing w:after="60"/>
        <w:jc w:val="right"/>
      </w:pPr>
      <w:hyperlink w:anchor="_Ref11_600">
        <w:r>
          <w:rPr>
            <w:color w:val="2E75B6"/>
            <w:sz w:val="19"/>
            <w:szCs w:val="19"/>
            <w:u w:val="single"/>
          </w:rPr>
          <w:t>↑ Return to text</w:t>
        </w:r>
      </w:hyperlink>
    </w:p>
    <w:p w14:paraId="52F24C53" w14:textId="77777777" w:rsidR="00675F3A" w:rsidRDefault="00000000">
      <w:pPr>
        <w:spacing w:after="120"/>
      </w:pPr>
      <w:r>
        <w:rPr>
          <w:i/>
          <w:iCs/>
          <w:color w:val="888888"/>
          <w:sz w:val="16"/>
          <w:szCs w:val="16"/>
        </w:rPr>
        <w:t xml:space="preserve">Sources: </w:t>
      </w:r>
      <w:hyperlink w:anchor="_Src_B1">
        <w:r>
          <w:rPr>
            <w:i/>
            <w:iCs/>
            <w:color w:val="2E75B6"/>
            <w:sz w:val="16"/>
            <w:szCs w:val="16"/>
            <w:u w:val="single"/>
          </w:rPr>
          <w:t>B1</w:t>
        </w:r>
      </w:hyperlink>
      <w:r>
        <w:rPr>
          <w:i/>
          <w:iCs/>
          <w:color w:val="888888"/>
          <w:sz w:val="16"/>
          <w:szCs w:val="16"/>
        </w:rPr>
        <w:t xml:space="preserve">, </w:t>
      </w:r>
      <w:hyperlink w:anchor="_Src_B5">
        <w:r>
          <w:rPr>
            <w:i/>
            <w:iCs/>
            <w:color w:val="2E75B6"/>
            <w:sz w:val="16"/>
            <w:szCs w:val="16"/>
            <w:u w:val="single"/>
          </w:rPr>
          <w:t>B5</w:t>
        </w:r>
      </w:hyperlink>
    </w:p>
    <w:p w14:paraId="3466FC3F" w14:textId="77777777" w:rsidR="00675F3A" w:rsidRDefault="00000000">
      <w:pPr>
        <w:spacing w:after="120"/>
      </w:pPr>
      <w:r>
        <w:t>A “Sandy-level” storm is defined as a surge event with a return period of approximately 100 years (1% annual probability). The probability of at least one such event occurring within a given time period follows the complement rule:</w:t>
      </w:r>
    </w:p>
    <w:p w14:paraId="6DE7CC88" w14:textId="77777777" w:rsidR="00675F3A" w:rsidRDefault="00000000">
      <w:pPr>
        <w:spacing w:after="120"/>
      </w:pPr>
      <w:r>
        <w:t>P(at least 1 event in N years) = 1 − (1 − p)ⁿ</w:t>
      </w:r>
    </w:p>
    <w:p w14:paraId="709E80D4" w14:textId="77777777" w:rsidR="00675F3A" w:rsidRDefault="00000000">
      <w:pPr>
        <w:spacing w:after="120"/>
      </w:pPr>
      <w:r>
        <w:t>Where p = 0.01 (1% annual probability) and N = 100 years:</w:t>
      </w:r>
    </w:p>
    <w:p w14:paraId="0BC135C9" w14:textId="77777777" w:rsidR="00675F3A" w:rsidRDefault="00000000">
      <w:pPr>
        <w:spacing w:after="120"/>
      </w:pPr>
      <w:r>
        <w:t>P = 1 − (0.99)</w:t>
      </w:r>
      <w:r>
        <w:rPr>
          <w:color w:val="1B4332"/>
          <w:sz w:val="19"/>
          <w:szCs w:val="19"/>
          <w:vertAlign w:val="superscript"/>
        </w:rPr>
        <w:t>100</w:t>
      </w:r>
      <w:r>
        <w:t xml:space="preserve"> = 1 − 0.366 = 0.634 = 63%</w:t>
      </w:r>
    </w:p>
    <w:p w14:paraId="0E3921BC" w14:textId="77777777" w:rsidR="00675F3A" w:rsidRDefault="00000000">
      <w:pPr>
        <w:spacing w:after="120"/>
      </w:pPr>
      <w:r>
        <w:t>However, sea level rise increases the effective probability. With 1–2 feet of rise by mid-century, what is currently a 100-year surge becomes a 50-year or even 25-year event. At a 2% annual probability (50-year return):</w:t>
      </w:r>
    </w:p>
    <w:p w14:paraId="40CFE83D" w14:textId="77777777" w:rsidR="00675F3A" w:rsidRDefault="00000000">
      <w:pPr>
        <w:spacing w:after="120"/>
      </w:pPr>
      <w:r>
        <w:t>P = 1 − (0.98)</w:t>
      </w:r>
      <w:r>
        <w:rPr>
          <w:color w:val="1B4332"/>
          <w:sz w:val="19"/>
          <w:szCs w:val="19"/>
          <w:vertAlign w:val="superscript"/>
        </w:rPr>
        <w:t>100</w:t>
      </w:r>
      <w:r>
        <w:t xml:space="preserve"> = 1 − 0.133 = 0.867 = 87%</w:t>
      </w:r>
    </w:p>
    <w:p w14:paraId="030D35D2" w14:textId="77777777" w:rsidR="00675F3A" w:rsidRDefault="00000000">
      <w:pPr>
        <w:spacing w:after="120"/>
      </w:pPr>
      <w:r>
        <w:t>At a 2.3% annual probability (accounting for accelerating sea level rise):</w:t>
      </w:r>
    </w:p>
    <w:p w14:paraId="2CD65B9C" w14:textId="77777777" w:rsidR="00675F3A" w:rsidRDefault="00000000">
      <w:pPr>
        <w:spacing w:after="120"/>
      </w:pPr>
      <w:r>
        <w:t>P = 1 − (0.977)</w:t>
      </w:r>
      <w:r>
        <w:rPr>
          <w:color w:val="1B4332"/>
          <w:sz w:val="19"/>
          <w:szCs w:val="19"/>
          <w:vertAlign w:val="superscript"/>
        </w:rPr>
        <w:t>100</w:t>
      </w:r>
      <w:r>
        <w:t xml:space="preserve"> = 1 − 0.099 = 0.901 = 90%</w:t>
      </w:r>
    </w:p>
    <w:p w14:paraId="36852A7E" w14:textId="77777777" w:rsidR="00675F3A" w:rsidRDefault="00000000">
      <w:pPr>
        <w:spacing w:after="120"/>
      </w:pPr>
      <w:r>
        <w:t>The 90% figure is a rounded estimate incorporating the effect of sea level rise on storm surge return periods, consistent with Boston Harbor Flood Risk Model projections.</w:t>
      </w:r>
    </w:p>
    <w:p w14:paraId="2DBC04CF" w14:textId="77777777" w:rsidR="00675F3A" w:rsidRDefault="00000000">
      <w:pPr>
        <w:pStyle w:val="Heading2"/>
        <w:keepNext/>
      </w:pPr>
      <w:bookmarkStart w:id="91" w:name="_Calc12"/>
      <w:bookmarkEnd w:id="91"/>
      <w:r>
        <w:rPr>
          <w:sz w:val="19"/>
          <w:szCs w:val="19"/>
          <w:vertAlign w:val="superscript"/>
        </w:rPr>
        <w:t>12</w:t>
      </w:r>
      <w:r>
        <w:t xml:space="preserve"> Calculation 12: Flood damage avoided ($185–$543 million per year)</w:t>
      </w:r>
    </w:p>
    <w:p w14:paraId="2111354B" w14:textId="77777777" w:rsidR="00675F3A" w:rsidRDefault="00675F3A">
      <w:pPr>
        <w:spacing w:after="60"/>
        <w:jc w:val="right"/>
      </w:pPr>
      <w:hyperlink w:anchor="_Ref12_601">
        <w:r>
          <w:rPr>
            <w:color w:val="2E75B6"/>
            <w:sz w:val="19"/>
            <w:szCs w:val="19"/>
            <w:u w:val="single"/>
          </w:rPr>
          <w:t>↑ Return to text</w:t>
        </w:r>
      </w:hyperlink>
    </w:p>
    <w:p w14:paraId="2C364BA6" w14:textId="77777777" w:rsidR="00675F3A" w:rsidRDefault="00000000">
      <w:pPr>
        <w:spacing w:after="120"/>
      </w:pPr>
      <w:r>
        <w:rPr>
          <w:i/>
          <w:iCs/>
          <w:color w:val="888888"/>
          <w:sz w:val="16"/>
          <w:szCs w:val="16"/>
        </w:rPr>
        <w:t xml:space="preserve">Sources: </w:t>
      </w:r>
      <w:hyperlink w:anchor="_Src_B1">
        <w:r>
          <w:rPr>
            <w:i/>
            <w:iCs/>
            <w:color w:val="2E75B6"/>
            <w:sz w:val="16"/>
            <w:szCs w:val="16"/>
            <w:u w:val="single"/>
          </w:rPr>
          <w:t>B1</w:t>
        </w:r>
      </w:hyperlink>
      <w:r>
        <w:rPr>
          <w:i/>
          <w:iCs/>
          <w:color w:val="888888"/>
          <w:sz w:val="16"/>
          <w:szCs w:val="16"/>
        </w:rPr>
        <w:t xml:space="preserve">, </w:t>
      </w:r>
      <w:hyperlink w:anchor="_Src_B5">
        <w:r>
          <w:rPr>
            <w:i/>
            <w:iCs/>
            <w:color w:val="2E75B6"/>
            <w:sz w:val="16"/>
            <w:szCs w:val="16"/>
            <w:u w:val="single"/>
          </w:rPr>
          <w:t>B5</w:t>
        </w:r>
      </w:hyperlink>
    </w:p>
    <w:p w14:paraId="3A00EB22" w14:textId="77777777" w:rsidR="00675F3A" w:rsidRDefault="00000000">
      <w:pPr>
        <w:spacing w:after="120"/>
      </w:pPr>
      <w:r>
        <w:t>This is the expected annual cost of flood damage that the causeway prevents, calculated as the probability-weighted sum across all storm scenarios. The range reflects uncertainty in sea level rise trajectory:</w:t>
      </w:r>
    </w:p>
    <w:p w14:paraId="50494A4C" w14:textId="77777777" w:rsidR="00675F3A" w:rsidRDefault="00000000">
      <w:pPr>
        <w:spacing w:after="120"/>
      </w:pPr>
      <w:r>
        <w:t>Low ($185M/yr): based on 2030 sea level, moderate storm frequency.</w:t>
      </w:r>
    </w:p>
    <w:p w14:paraId="26B4225F" w14:textId="77777777" w:rsidR="00675F3A" w:rsidRDefault="00000000">
      <w:pPr>
        <w:spacing w:after="120"/>
      </w:pPr>
      <w:r>
        <w:t>High ($543M/yr): based on 2060–2070 sea level, increased storm frequency.</w:t>
      </w:r>
    </w:p>
    <w:p w14:paraId="67976B67" w14:textId="77777777" w:rsidR="00675F3A" w:rsidRDefault="00000000">
      <w:pPr>
        <w:spacing w:after="120"/>
      </w:pPr>
      <w:r>
        <w:t>Source: First Street Foundation and UMass Boston 2018 Feasibility Study, adjusted for sea level rise. Boston currently sustains approximately $35 million per year in residential flood losses (First Street Foundation, 2024). The causeway’s damage avoidance grows with time as sea levels rise.</w:t>
      </w:r>
    </w:p>
    <w:p w14:paraId="370046E7" w14:textId="77777777" w:rsidR="00675F3A" w:rsidRDefault="00000000">
      <w:pPr>
        <w:pStyle w:val="Heading2"/>
        <w:keepNext/>
      </w:pPr>
      <w:bookmarkStart w:id="92" w:name="_Calc13"/>
      <w:bookmarkEnd w:id="92"/>
      <w:r>
        <w:rPr>
          <w:sz w:val="19"/>
          <w:szCs w:val="19"/>
          <w:vertAlign w:val="superscript"/>
        </w:rPr>
        <w:t>13</w:t>
      </w:r>
      <w:r>
        <w:t xml:space="preserve"> Calculation 13: Benefit-cost ratio (2.5–7.3×)</w:t>
      </w:r>
    </w:p>
    <w:p w14:paraId="20ACE8C2" w14:textId="77777777" w:rsidR="00675F3A" w:rsidRDefault="00675F3A">
      <w:pPr>
        <w:spacing w:after="60"/>
        <w:jc w:val="right"/>
      </w:pPr>
      <w:hyperlink w:anchor="_Ref13_602">
        <w:r>
          <w:rPr>
            <w:color w:val="2E75B6"/>
            <w:sz w:val="19"/>
            <w:szCs w:val="19"/>
            <w:u w:val="single"/>
          </w:rPr>
          <w:t>↑ Return to text</w:t>
        </w:r>
      </w:hyperlink>
    </w:p>
    <w:p w14:paraId="246A0FFA" w14:textId="77777777" w:rsidR="00675F3A" w:rsidRDefault="00000000">
      <w:pPr>
        <w:spacing w:after="120"/>
      </w:pPr>
      <w:r>
        <w:rPr>
          <w:i/>
          <w:iCs/>
          <w:color w:val="888888"/>
          <w:sz w:val="16"/>
          <w:szCs w:val="16"/>
        </w:rPr>
        <w:t xml:space="preserve">Sources: </w:t>
      </w:r>
      <w:hyperlink w:anchor="_Src_B5">
        <w:r>
          <w:rPr>
            <w:i/>
            <w:iCs/>
            <w:color w:val="2E75B6"/>
            <w:sz w:val="16"/>
            <w:szCs w:val="16"/>
            <w:u w:val="single"/>
          </w:rPr>
          <w:t>B5</w:t>
        </w:r>
      </w:hyperlink>
      <w:r>
        <w:rPr>
          <w:i/>
          <w:iCs/>
          <w:color w:val="888888"/>
          <w:sz w:val="16"/>
          <w:szCs w:val="16"/>
        </w:rPr>
        <w:t xml:space="preserve">, </w:t>
      </w:r>
      <w:hyperlink w:anchor="_Src_B13">
        <w:r>
          <w:rPr>
            <w:i/>
            <w:iCs/>
            <w:color w:val="2E75B6"/>
            <w:sz w:val="16"/>
            <w:szCs w:val="16"/>
            <w:u w:val="single"/>
          </w:rPr>
          <w:t>B13</w:t>
        </w:r>
      </w:hyperlink>
    </w:p>
    <w:p w14:paraId="13F3B7D3" w14:textId="77777777" w:rsidR="00675F3A" w:rsidRDefault="00000000">
      <w:pPr>
        <w:spacing w:after="120"/>
      </w:pPr>
      <w:r>
        <w:lastRenderedPageBreak/>
        <w:t>The benefit-cost ratio compares the net present value (NPV) of all benefits to the NPV of all costs over the project’s life.</w:t>
      </w:r>
    </w:p>
    <w:p w14:paraId="07DFD081" w14:textId="77777777" w:rsidR="00675F3A" w:rsidRDefault="00000000">
      <w:pPr>
        <w:spacing w:after="120"/>
      </w:pPr>
      <w:r>
        <w:t>Full BCR includes flood damage avoidance, property value protection, and all revenue streams.</w:t>
      </w:r>
    </w:p>
    <w:p w14:paraId="304E96D7" w14:textId="77777777" w:rsidR="00675F3A" w:rsidRDefault="00000000">
      <w:pPr>
        <w:spacing w:after="120"/>
      </w:pPr>
      <w:r>
        <w:t>Cash-only BCR includes only revenue that generates cash (energy, resilience assessment, recreation, property tax).</w:t>
      </w:r>
    </w:p>
    <w:p w14:paraId="51FD95DD" w14:textId="77777777" w:rsidR="00675F3A" w:rsidRDefault="00000000">
      <w:pPr>
        <w:spacing w:after="120"/>
      </w:pPr>
      <w:r>
        <w:t>Discount rate: 1.75% real (the Massachusetts water infrastructure discount rate, used by MWRA and MassDEP for cost-benefit analysis of water infrastructure projects).</w:t>
      </w:r>
    </w:p>
    <w:p w14:paraId="086B1E5F" w14:textId="77777777" w:rsidR="00675F3A" w:rsidRDefault="00000000">
      <w:pPr>
        <w:spacing w:after="120"/>
      </w:pPr>
      <w:r>
        <w:t>At 1.75% over 80 years, the present value of $410 million per year in cash revenue = $410M × 42.1 (annuity factor) = $17.3 billion. Capital cost: $3.90 billion. Cash-only BCR = $17.3B ÷ $5.65B = 3.06× (midpoint). The cash-only BCR is sensitive to the chosen discount rate: at a conservative 6% rate (used in federal infrastructure analysis), it is 1.3×; at 3% (OMB standard for water infrastructure), it is 2.3×; at the MWRA rate of 1.75%, it is 3.2×. The cash-only BCR exceeds 1.0 at all standard discount rates up to approximately 7%, confirming the project is a sound cash investment regardless of rate assumption. With flood avoidance (which grows over time with sea level rise) and property value protection, the full BCR reaches 2.5–7.3× across the range of discount rate and sea level rise assumptions.</w:t>
      </w:r>
    </w:p>
    <w:p w14:paraId="1078E93F" w14:textId="77777777" w:rsidR="00675F3A" w:rsidRDefault="00000000">
      <w:pPr>
        <w:pStyle w:val="Heading2"/>
        <w:keepNext/>
      </w:pPr>
      <w:bookmarkStart w:id="93" w:name="_Calc14"/>
      <w:bookmarkEnd w:id="93"/>
      <w:r>
        <w:rPr>
          <w:sz w:val="19"/>
          <w:szCs w:val="19"/>
          <w:vertAlign w:val="superscript"/>
        </w:rPr>
        <w:t>14</w:t>
      </w:r>
      <w:r>
        <w:t xml:space="preserve"> Calculation 14: Turbine spacing (1.3D = 850 feet)</w:t>
      </w:r>
    </w:p>
    <w:p w14:paraId="0998DB59" w14:textId="77777777" w:rsidR="00675F3A" w:rsidRDefault="00675F3A">
      <w:pPr>
        <w:spacing w:after="60"/>
        <w:jc w:val="right"/>
      </w:pPr>
      <w:hyperlink w:anchor="_Ref14_609">
        <w:r>
          <w:rPr>
            <w:color w:val="2E75B6"/>
            <w:sz w:val="19"/>
            <w:szCs w:val="19"/>
            <w:u w:val="single"/>
          </w:rPr>
          <w:t>↑ Return to text</w:t>
        </w:r>
      </w:hyperlink>
    </w:p>
    <w:p w14:paraId="4823A76B" w14:textId="77777777" w:rsidR="00675F3A" w:rsidRDefault="00000000">
      <w:pPr>
        <w:spacing w:after="120"/>
      </w:pPr>
      <w:r>
        <w:rPr>
          <w:i/>
          <w:iCs/>
          <w:color w:val="888888"/>
          <w:sz w:val="16"/>
          <w:szCs w:val="16"/>
        </w:rPr>
        <w:t xml:space="preserve">Sources: </w:t>
      </w:r>
      <w:hyperlink w:anchor="_Src_B11">
        <w:r>
          <w:rPr>
            <w:i/>
            <w:iCs/>
            <w:color w:val="2E75B6"/>
            <w:sz w:val="16"/>
            <w:szCs w:val="16"/>
            <w:u w:val="single"/>
          </w:rPr>
          <w:t>B11</w:t>
        </w:r>
      </w:hyperlink>
      <w:r>
        <w:rPr>
          <w:i/>
          <w:iCs/>
          <w:color w:val="888888"/>
          <w:sz w:val="16"/>
          <w:szCs w:val="16"/>
        </w:rPr>
        <w:t xml:space="preserve">, </w:t>
      </w:r>
      <w:hyperlink w:anchor="_Src_B12">
        <w:r>
          <w:rPr>
            <w:i/>
            <w:iCs/>
            <w:color w:val="2E75B6"/>
            <w:sz w:val="16"/>
            <w:szCs w:val="16"/>
            <w:u w:val="single"/>
          </w:rPr>
          <w:t>B12</w:t>
        </w:r>
      </w:hyperlink>
    </w:p>
    <w:p w14:paraId="1ADA95A8" w14:textId="77777777" w:rsidR="00675F3A" w:rsidRDefault="00000000">
      <w:pPr>
        <w:spacing w:after="120"/>
      </w:pPr>
      <w:r>
        <w:t>A modern offshore wind turbine has blades approximately 330 feet long. The blade sweeps a circle 660 feet across — this is the rotor diameter, D.</w:t>
      </w:r>
    </w:p>
    <w:p w14:paraId="4EAC0314" w14:textId="77777777" w:rsidR="00675F3A" w:rsidRDefault="00000000">
      <w:pPr>
        <w:spacing w:after="120"/>
      </w:pPr>
      <w:r>
        <w:t>1.3D = 1.3 × 660 feet = 858 feet, rounded to 850 feet (about three football fields).</w:t>
      </w:r>
    </w:p>
    <w:p w14:paraId="37FF072F" w14:textId="77777777" w:rsidR="00675F3A" w:rsidRDefault="00000000">
      <w:pPr>
        <w:spacing w:after="120"/>
      </w:pPr>
      <w:r>
        <w:t>This is much closer than conventional offshore wind farms (5–9D = 3,300–6,000 feet), which are arranged in grids where every turbine creates a wake that affects all turbines behind it. The causeway is a single line, not a grid: wake effects only occur when wind blows directly along the causeway (approximately 15% of hours). The remaining 85% of hours, wind blows across the causeway and each turbine receives clean, undisturbed air regardless of spacing.</w:t>
      </w:r>
    </w:p>
    <w:p w14:paraId="4DC365A6" w14:textId="77777777" w:rsidR="00E71264" w:rsidRDefault="00E71264">
      <w:pPr>
        <w:spacing w:after="120"/>
      </w:pPr>
    </w:p>
    <w:p w14:paraId="5C1F6765" w14:textId="77777777" w:rsidR="00675F3A" w:rsidRDefault="00000000">
      <w:pPr>
        <w:pStyle w:val="Heading2"/>
        <w:keepNext/>
      </w:pPr>
      <w:bookmarkStart w:id="94" w:name="_Calc15"/>
      <w:bookmarkEnd w:id="94"/>
      <w:r>
        <w:rPr>
          <w:sz w:val="19"/>
          <w:szCs w:val="19"/>
          <w:vertAlign w:val="superscript"/>
        </w:rPr>
        <w:t>15</w:t>
      </w:r>
      <w:r>
        <w:t xml:space="preserve"> Calculation 15: Gas price reduction — Harbor Line alone</w:t>
      </w:r>
    </w:p>
    <w:p w14:paraId="3BCE8295" w14:textId="77777777" w:rsidR="00675F3A" w:rsidRDefault="00675F3A">
      <w:pPr>
        <w:spacing w:after="60"/>
        <w:jc w:val="right"/>
      </w:pPr>
      <w:hyperlink w:anchor="_Ref15_613">
        <w:r>
          <w:rPr>
            <w:color w:val="2E75B6"/>
            <w:sz w:val="19"/>
            <w:szCs w:val="19"/>
            <w:u w:val="single"/>
          </w:rPr>
          <w:t>↑ Return to text</w:t>
        </w:r>
      </w:hyperlink>
    </w:p>
    <w:p w14:paraId="7C744F63"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23">
        <w:r>
          <w:rPr>
            <w:i/>
            <w:iCs/>
            <w:color w:val="2E75B6"/>
            <w:sz w:val="16"/>
            <w:szCs w:val="16"/>
            <w:u w:val="single"/>
          </w:rPr>
          <w:t>B23</w:t>
        </w:r>
      </w:hyperlink>
    </w:p>
    <w:p w14:paraId="15169130" w14:textId="77777777" w:rsidR="00675F3A" w:rsidRDefault="00000000">
      <w:pPr>
        <w:spacing w:after="120"/>
      </w:pPr>
      <w:r>
        <w:t>New England’s gas-electricity coupling means that every MWh of non-gas electricity frees up gas for heating.</w:t>
      </w:r>
    </w:p>
    <w:p w14:paraId="1DCC9A75" w14:textId="77777777" w:rsidR="00675F3A" w:rsidRDefault="00000000">
      <w:pPr>
        <w:spacing w:after="120"/>
      </w:pPr>
      <w:r>
        <w:t>Gas displacement per MWh: a gas-fired power plant consumes approximately 7 MMBtu per MWh (at 49% average efficiency). So 1 GWh displaces 7,000 MMBtu of gas.</w:t>
      </w:r>
    </w:p>
    <w:p w14:paraId="4D4E40F0" w14:textId="77777777" w:rsidR="00675F3A" w:rsidRDefault="00000000">
      <w:pPr>
        <w:spacing w:after="120"/>
      </w:pPr>
      <w:r>
        <w:t>Harbor Line winter generation (November–March): approximately 50% of annual output = 500–900 GWh. At midpoint 535 GWh: 535 × 7,000 = 3.7 million MMBtu displaced.</w:t>
      </w:r>
    </w:p>
    <w:p w14:paraId="4E1E0723" w14:textId="77777777" w:rsidR="00675F3A" w:rsidRDefault="00000000">
      <w:pPr>
        <w:spacing w:after="120"/>
      </w:pPr>
      <w:r>
        <w:t>New England total winter gas consumption (heating + power): approximately 200 million MMBtu.</w:t>
      </w:r>
    </w:p>
    <w:p w14:paraId="71049C48" w14:textId="77777777" w:rsidR="00675F3A" w:rsidRDefault="00000000">
      <w:pPr>
        <w:spacing w:after="120"/>
      </w:pPr>
      <w:r>
        <w:t>Supply increase: 3.7M / 200M = 1.9%.</w:t>
      </w:r>
    </w:p>
    <w:p w14:paraId="58EC7CCD" w14:textId="77777777" w:rsidR="00675F3A" w:rsidRDefault="00000000">
      <w:pPr>
        <w:spacing w:after="120"/>
      </w:pPr>
      <w:r>
        <w:t>At a price elasticity of 0.35 (conservative for a constrained pipeline): price decrease = 1.9% × 0.35 = 0.66% on a normal winter.</w:t>
      </w:r>
    </w:p>
    <w:p w14:paraId="037CAE0D" w14:textId="77777777" w:rsidR="00675F3A" w:rsidRDefault="00000000">
      <w:pPr>
        <w:spacing w:after="120"/>
      </w:pPr>
      <w:r>
        <w:t>But the displacement happens disproportionately during peak hours when prices spike 3–5×. Adjusting for marginal price sensitivity: effective price reduction is approximately 1.5% in a normal winter, 3.5% in a cold winter.</w:t>
      </w:r>
    </w:p>
    <w:p w14:paraId="612DD993" w14:textId="77777777" w:rsidR="00675F3A" w:rsidRDefault="00000000">
      <w:pPr>
        <w:spacing w:after="120"/>
      </w:pPr>
      <w:r>
        <w:lastRenderedPageBreak/>
        <w:t>At the gas supply cost of $0.85/therm (supply component only; DOER projects total retail natural gas at $2.03/therm for winter 2025–26, comprising supply + delivery): $0.85 × 1.5% = $0.013/therm (normal), $0.85 × 3.5% = $0.030/therm (cold). Range: $0.01–$0.04 per therm.</w:t>
      </w:r>
    </w:p>
    <w:p w14:paraId="3700C6BA" w14:textId="77777777" w:rsidR="00675F3A" w:rsidRDefault="00000000">
      <w:pPr>
        <w:spacing w:after="120"/>
      </w:pPr>
      <w:r>
        <w:t>Per household (700 therms/winter total gas consumption including heating, water, and cooking; DOER estimates 435 therms for space heating alone): $9–$34 per winter. Statewide (1.4 million gas-heated households per DOER): $13–$48 million per winter.</w:t>
      </w:r>
    </w:p>
    <w:p w14:paraId="33D49DBF" w14:textId="77777777" w:rsidR="00675F3A" w:rsidRDefault="00000000">
      <w:pPr>
        <w:pStyle w:val="Heading2"/>
        <w:keepNext/>
      </w:pPr>
      <w:bookmarkStart w:id="95" w:name="_Calc16"/>
      <w:bookmarkEnd w:id="95"/>
      <w:r>
        <w:rPr>
          <w:sz w:val="19"/>
          <w:szCs w:val="19"/>
          <w:vertAlign w:val="superscript"/>
        </w:rPr>
        <w:t>16</w:t>
      </w:r>
      <w:r>
        <w:t xml:space="preserve"> Calculation 16: Gas price reduction — combined with offshore wind</w:t>
      </w:r>
    </w:p>
    <w:p w14:paraId="7EB4697F" w14:textId="77777777" w:rsidR="00675F3A" w:rsidRDefault="00675F3A">
      <w:pPr>
        <w:spacing w:after="60"/>
        <w:jc w:val="right"/>
      </w:pPr>
      <w:hyperlink w:anchor="_Ref16_614">
        <w:r>
          <w:rPr>
            <w:color w:val="2E75B6"/>
            <w:sz w:val="19"/>
            <w:szCs w:val="19"/>
            <w:u w:val="single"/>
          </w:rPr>
          <w:t>↑ Return to text</w:t>
        </w:r>
      </w:hyperlink>
    </w:p>
    <w:p w14:paraId="6A40276B"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23">
        <w:r>
          <w:rPr>
            <w:i/>
            <w:iCs/>
            <w:color w:val="2E75B6"/>
            <w:sz w:val="16"/>
            <w:szCs w:val="16"/>
            <w:u w:val="single"/>
          </w:rPr>
          <w:t>B23</w:t>
        </w:r>
      </w:hyperlink>
    </w:p>
    <w:p w14:paraId="3A351E7F" w14:textId="77777777" w:rsidR="00675F3A" w:rsidRDefault="00000000">
      <w:pPr>
        <w:spacing w:after="120"/>
      </w:pPr>
      <w:r>
        <w:t>Adding 300–500 MW of state waters wind (1,050–1,750 GWh/yr) to the Harbor Line (886–1,619 GWh/yr) produces a combined 1,900–3,350 GWh/yr.</w:t>
      </w:r>
    </w:p>
    <w:p w14:paraId="22DFB3D2" w14:textId="77777777" w:rsidR="00675F3A" w:rsidRDefault="00000000">
      <w:pPr>
        <w:spacing w:after="120"/>
      </w:pPr>
      <w:r>
        <w:t>Winter share: approximately 950–1,650 GWh. Gas displaced: 6.6–11.6 million MMBtu.</w:t>
      </w:r>
    </w:p>
    <w:p w14:paraId="7B025647" w14:textId="77777777" w:rsidR="00675F3A" w:rsidRDefault="00000000">
      <w:pPr>
        <w:spacing w:after="120"/>
      </w:pPr>
      <w:r>
        <w:t>As percentage of NE winter gas: 3.3–5.8%. At elasticity 0.35 with marginal peak adjustment: effective price reduction approximately 3–10%.</w:t>
      </w:r>
    </w:p>
    <w:p w14:paraId="23B4DD94" w14:textId="77777777" w:rsidR="00675F3A" w:rsidRDefault="00000000">
      <w:pPr>
        <w:spacing w:after="120"/>
      </w:pPr>
      <w:r>
        <w:t>Per therm: $0.03–$0.10. Per household: $20–$70 per winter.</w:t>
      </w:r>
    </w:p>
    <w:p w14:paraId="6CA52CF0" w14:textId="77777777" w:rsidR="00675F3A" w:rsidRDefault="00000000">
      <w:pPr>
        <w:pStyle w:val="Heading2"/>
        <w:keepNext/>
      </w:pPr>
      <w:bookmarkStart w:id="96" w:name="_Calc17"/>
      <w:bookmarkEnd w:id="96"/>
      <w:r>
        <w:rPr>
          <w:sz w:val="19"/>
          <w:szCs w:val="19"/>
          <w:vertAlign w:val="superscript"/>
        </w:rPr>
        <w:t>17</w:t>
      </w:r>
      <w:r>
        <w:t xml:space="preserve"> Calculation 17: Coverage ratio (2.30×)</w:t>
      </w:r>
    </w:p>
    <w:p w14:paraId="17B9D98B" w14:textId="77777777" w:rsidR="00675F3A" w:rsidRDefault="00675F3A">
      <w:pPr>
        <w:spacing w:after="60"/>
        <w:jc w:val="right"/>
      </w:pPr>
      <w:hyperlink w:anchor="_Ref17_617">
        <w:r>
          <w:rPr>
            <w:color w:val="2E75B6"/>
            <w:sz w:val="19"/>
            <w:szCs w:val="19"/>
            <w:u w:val="single"/>
          </w:rPr>
          <w:t>↑ Return to text</w:t>
        </w:r>
      </w:hyperlink>
    </w:p>
    <w:p w14:paraId="4FDB619E" w14:textId="77777777" w:rsidR="00675F3A" w:rsidRDefault="00000000">
      <w:pPr>
        <w:spacing w:after="120"/>
      </w:pPr>
      <w:r>
        <w:rPr>
          <w:i/>
          <w:iCs/>
          <w:color w:val="888888"/>
          <w:sz w:val="16"/>
          <w:szCs w:val="16"/>
        </w:rPr>
        <w:t>Sources: Derived from Calcs 7–8</w:t>
      </w:r>
    </w:p>
    <w:p w14:paraId="2E3CC61D" w14:textId="77777777" w:rsidR="00675F3A" w:rsidRDefault="00000000">
      <w:pPr>
        <w:spacing w:after="120"/>
      </w:pPr>
      <w:r>
        <w:t>Coverage ratio = Total total cash revenue ÷ Annual debt service</w:t>
      </w:r>
    </w:p>
    <w:p w14:paraId="6C890699" w14:textId="77777777" w:rsidR="00675F3A" w:rsidRDefault="00000000">
      <w:pPr>
        <w:spacing w:after="120"/>
      </w:pPr>
      <w:r>
        <w:t>= $410 million ÷ $178 million = 2.30.</w:t>
      </w:r>
    </w:p>
    <w:p w14:paraId="5FCF0109" w14:textId="77777777" w:rsidR="00675F3A" w:rsidRDefault="00000000">
      <w:pPr>
        <w:spacing w:after="120"/>
      </w:pPr>
      <w:r>
        <w:t>This means the project generates 66% more cash revenue than it needs to cover its debt payments. This margin provides a buffer against: construction cost overruns (up to approximately 45% before coverage drops below 1.0×), revenue shortfalls (up to approximately 35%), interest rate increases (up to approximately 5.5% from the assumed 4.0%), or a combination of all three.</w:t>
      </w:r>
    </w:p>
    <w:p w14:paraId="23678DDD" w14:textId="77777777" w:rsidR="00675F3A" w:rsidRDefault="00000000">
      <w:pPr>
        <w:pStyle w:val="Heading2"/>
        <w:keepNext/>
      </w:pPr>
      <w:bookmarkStart w:id="97" w:name="_Calc18"/>
      <w:bookmarkEnd w:id="97"/>
      <w:r>
        <w:rPr>
          <w:sz w:val="19"/>
          <w:szCs w:val="19"/>
          <w:vertAlign w:val="superscript"/>
        </w:rPr>
        <w:t>18</w:t>
      </w:r>
      <w:r>
        <w:t xml:space="preserve"> Calculation 18: State waters usable area (13 square miles)</w:t>
      </w:r>
    </w:p>
    <w:p w14:paraId="56BA17B9" w14:textId="77777777" w:rsidR="00675F3A" w:rsidRDefault="00675F3A">
      <w:pPr>
        <w:spacing w:after="60"/>
        <w:jc w:val="right"/>
      </w:pPr>
      <w:hyperlink w:anchor="_Ref18_615">
        <w:r>
          <w:rPr>
            <w:color w:val="2E75B6"/>
            <w:sz w:val="19"/>
            <w:szCs w:val="19"/>
            <w:u w:val="single"/>
          </w:rPr>
          <w:t>↑ Return to text</w:t>
        </w:r>
      </w:hyperlink>
    </w:p>
    <w:p w14:paraId="3C2CF624" w14:textId="77777777" w:rsidR="00675F3A" w:rsidRDefault="00000000">
      <w:pPr>
        <w:spacing w:after="120"/>
      </w:pPr>
      <w:r>
        <w:rPr>
          <w:i/>
          <w:iCs/>
          <w:color w:val="888888"/>
          <w:sz w:val="16"/>
          <w:szCs w:val="16"/>
        </w:rPr>
        <w:t xml:space="preserve">Sources: </w:t>
      </w:r>
      <w:hyperlink w:anchor="_Src_B18">
        <w:r>
          <w:rPr>
            <w:i/>
            <w:iCs/>
            <w:color w:val="2E75B6"/>
            <w:sz w:val="16"/>
            <w:szCs w:val="16"/>
            <w:u w:val="single"/>
          </w:rPr>
          <w:t>B18</w:t>
        </w:r>
      </w:hyperlink>
    </w:p>
    <w:p w14:paraId="23EB8611" w14:textId="77777777" w:rsidR="00675F3A" w:rsidRDefault="00000000">
      <w:pPr>
        <w:spacing w:after="120"/>
      </w:pPr>
      <w:r>
        <w:t>The area between the causeway and the 3-nautical-mile state waters boundary:</w:t>
      </w:r>
    </w:p>
    <w:p w14:paraId="1D82FC7D" w14:textId="77777777" w:rsidR="00675F3A" w:rsidRDefault="00000000">
      <w:pPr>
        <w:spacing w:after="120"/>
      </w:pPr>
      <w:r>
        <w:t>Length (north to south, along causeway): approximately 8 miles.</w:t>
      </w:r>
    </w:p>
    <w:p w14:paraId="451D17BC" w14:textId="77777777" w:rsidR="00675F3A" w:rsidRDefault="00000000">
      <w:pPr>
        <w:spacing w:after="120"/>
      </w:pPr>
      <w:r>
        <w:t>Average width (causeway to 3nm line): approximately 2.5 miles.</w:t>
      </w:r>
    </w:p>
    <w:p w14:paraId="0824565A" w14:textId="77777777" w:rsidR="00675F3A" w:rsidRDefault="00000000">
      <w:pPr>
        <w:spacing w:after="120"/>
      </w:pPr>
      <w:r>
        <w:t>Gross area: 8 × 2.5 = 20 square miles.</w:t>
      </w:r>
    </w:p>
    <w:p w14:paraId="75116002" w14:textId="77777777" w:rsidR="00675F3A" w:rsidRDefault="00000000">
      <w:pPr>
        <w:spacing w:after="120"/>
      </w:pPr>
      <w:r>
        <w:t>Exclusions (35%): Boston Harbor approach shipping channel, Graves Light and associated rocks/shallow areas, navigation buffers, fishing zones.</w:t>
      </w:r>
    </w:p>
    <w:p w14:paraId="369D181A" w14:textId="77777777" w:rsidR="00675F3A" w:rsidRDefault="00000000">
      <w:pPr>
        <w:spacing w:after="120"/>
      </w:pPr>
      <w:r>
        <w:t>Usable area: 20 × 0.65 = 13 square miles (34 square kilometers).</w:t>
      </w:r>
    </w:p>
    <w:p w14:paraId="43B25C29" w14:textId="77777777" w:rsidR="00675F3A" w:rsidRDefault="00000000">
      <w:pPr>
        <w:pStyle w:val="Heading2"/>
        <w:keepNext/>
      </w:pPr>
      <w:bookmarkStart w:id="98" w:name="_Calc19"/>
      <w:bookmarkEnd w:id="98"/>
      <w:r>
        <w:rPr>
          <w:sz w:val="19"/>
          <w:szCs w:val="19"/>
          <w:vertAlign w:val="superscript"/>
        </w:rPr>
        <w:t>19</w:t>
      </w:r>
      <w:r>
        <w:t xml:space="preserve"> Calculation 19: Walkway distance (1,000 feet)</w:t>
      </w:r>
    </w:p>
    <w:p w14:paraId="2C866C02" w14:textId="77777777" w:rsidR="00675F3A" w:rsidRDefault="00675F3A">
      <w:pPr>
        <w:spacing w:after="60"/>
        <w:jc w:val="right"/>
      </w:pPr>
      <w:hyperlink w:anchor="_Ref19_616">
        <w:r>
          <w:rPr>
            <w:color w:val="2E75B6"/>
            <w:sz w:val="19"/>
            <w:szCs w:val="19"/>
            <w:u w:val="single"/>
          </w:rPr>
          <w:t>↑ Return to text</w:t>
        </w:r>
      </w:hyperlink>
    </w:p>
    <w:p w14:paraId="3BEA5DC5" w14:textId="77777777" w:rsidR="00675F3A" w:rsidRDefault="00000000">
      <w:pPr>
        <w:spacing w:after="120"/>
      </w:pPr>
      <w:r>
        <w:rPr>
          <w:i/>
          <w:iCs/>
          <w:color w:val="888888"/>
          <w:sz w:val="16"/>
          <w:szCs w:val="16"/>
        </w:rPr>
        <w:t xml:space="preserve">Sources: </w:t>
      </w:r>
      <w:hyperlink w:anchor="_Src_B22">
        <w:r>
          <w:rPr>
            <w:i/>
            <w:iCs/>
            <w:color w:val="2E75B6"/>
            <w:sz w:val="16"/>
            <w:szCs w:val="16"/>
            <w:u w:val="single"/>
          </w:rPr>
          <w:t>B22</w:t>
        </w:r>
      </w:hyperlink>
    </w:p>
    <w:p w14:paraId="291C2EA0" w14:textId="77777777" w:rsidR="00675F3A" w:rsidRDefault="00000000">
      <w:pPr>
        <w:spacing w:after="120"/>
      </w:pPr>
      <w:r>
        <w:t>Row 1 turbines must be far enough from the causeway-mounted turbines to avoid wake interference, but close enough for a walkway to be practical.</w:t>
      </w:r>
    </w:p>
    <w:p w14:paraId="393584B8" w14:textId="77777777" w:rsidR="00675F3A" w:rsidRDefault="00000000">
      <w:pPr>
        <w:spacing w:after="120"/>
      </w:pPr>
      <w:r>
        <w:t>Minimum separation from nearest causeway turbine: 1.5D (1.5 × 660 = 990 feet, approximately 1,000 feet).</w:t>
      </w:r>
    </w:p>
    <w:p w14:paraId="55316374" w14:textId="77777777" w:rsidR="00675F3A" w:rsidRDefault="00000000">
      <w:pPr>
        <w:spacing w:after="120"/>
      </w:pPr>
      <w:r>
        <w:lastRenderedPageBreak/>
        <w:t>At 1,000 feet, the diagonal distance to the nearest causeway turbine (which is offset laterally by the causeway width of 200 feet) is: √(1,000</w:t>
      </w:r>
      <w:r>
        <w:rPr>
          <w:color w:val="1B4332"/>
          <w:sz w:val="19"/>
          <w:szCs w:val="19"/>
          <w:vertAlign w:val="superscript"/>
        </w:rPr>
        <w:t>2</w:t>
      </w:r>
      <w:r>
        <w:t xml:space="preserve"> + 200</w:t>
      </w:r>
      <w:r>
        <w:rPr>
          <w:color w:val="1B4332"/>
          <w:sz w:val="19"/>
          <w:szCs w:val="19"/>
          <w:vertAlign w:val="superscript"/>
        </w:rPr>
        <w:t>2</w:t>
      </w:r>
      <w:r>
        <w:t>) = √(1,040,000) = 1,020 feet = 1.55D. This exceeds the minimum 1.5D separation.</w:t>
      </w:r>
    </w:p>
    <w:p w14:paraId="62C14676" w14:textId="77777777" w:rsidR="00675F3A" w:rsidRDefault="00000000">
      <w:pPr>
        <w:spacing w:after="120"/>
      </w:pPr>
      <w:r>
        <w:t>A 1,000-foot steel catwalk on driven piles is standard marine construction — comparable to a long fishing pier. For reference: Provincetown Pier is 1,080 feet; Nantasket Pier in Hull was 1,200 feet.</w:t>
      </w:r>
    </w:p>
    <w:p w14:paraId="2BB8F73B" w14:textId="77777777" w:rsidR="00675F3A" w:rsidRDefault="00000000">
      <w:pPr>
        <w:pStyle w:val="Heading2"/>
        <w:keepNext/>
      </w:pPr>
      <w:bookmarkStart w:id="99" w:name="_Calc20"/>
      <w:bookmarkEnd w:id="99"/>
      <w:r>
        <w:rPr>
          <w:sz w:val="19"/>
          <w:szCs w:val="19"/>
          <w:vertAlign w:val="superscript"/>
        </w:rPr>
        <w:t>20</w:t>
      </w:r>
      <w:r>
        <w:t xml:space="preserve"> Calculation 20: Boston Gateway cost ($250 million)</w:t>
      </w:r>
    </w:p>
    <w:p w14:paraId="71F16E85" w14:textId="77777777" w:rsidR="00675F3A" w:rsidRDefault="00675F3A">
      <w:pPr>
        <w:spacing w:after="60"/>
        <w:jc w:val="right"/>
      </w:pPr>
      <w:hyperlink w:anchor="_Ref20_624">
        <w:r>
          <w:rPr>
            <w:color w:val="2E75B6"/>
            <w:sz w:val="19"/>
            <w:szCs w:val="19"/>
            <w:u w:val="single"/>
          </w:rPr>
          <w:t>↑ Return to text</w:t>
        </w:r>
      </w:hyperlink>
    </w:p>
    <w:p w14:paraId="5629C739" w14:textId="77777777" w:rsidR="00675F3A" w:rsidRDefault="00000000">
      <w:pPr>
        <w:spacing w:after="120"/>
      </w:pPr>
      <w:r>
        <w:rPr>
          <w:i/>
          <w:iCs/>
          <w:color w:val="888888"/>
          <w:sz w:val="16"/>
          <w:szCs w:val="16"/>
        </w:rPr>
        <w:t xml:space="preserve">Sources: </w:t>
      </w:r>
      <w:hyperlink w:anchor="_Src_B15">
        <w:r>
          <w:rPr>
            <w:i/>
            <w:iCs/>
            <w:color w:val="2E75B6"/>
            <w:sz w:val="16"/>
            <w:szCs w:val="16"/>
            <w:u w:val="single"/>
          </w:rPr>
          <w:t>B15</w:t>
        </w:r>
      </w:hyperlink>
      <w:r>
        <w:rPr>
          <w:i/>
          <w:iCs/>
          <w:color w:val="888888"/>
          <w:sz w:val="16"/>
          <w:szCs w:val="16"/>
        </w:rPr>
        <w:t xml:space="preserve">, </w:t>
      </w:r>
      <w:hyperlink w:anchor="_Src_B16">
        <w:r>
          <w:rPr>
            <w:i/>
            <w:iCs/>
            <w:color w:val="2E75B6"/>
            <w:sz w:val="16"/>
            <w:szCs w:val="16"/>
            <w:u w:val="single"/>
          </w:rPr>
          <w:t>B16</w:t>
        </w:r>
      </w:hyperlink>
    </w:p>
    <w:p w14:paraId="1BCCA68F" w14:textId="77777777" w:rsidR="00675F3A" w:rsidRDefault="00000000">
      <w:pPr>
        <w:spacing w:after="120"/>
      </w:pPr>
      <w:r>
        <w:t>Comparable structures:</w:t>
      </w:r>
    </w:p>
    <w:p w14:paraId="151E6F0E" w14:textId="77777777" w:rsidR="00675F3A" w:rsidRDefault="00000000">
      <w:pPr>
        <w:spacing w:after="120"/>
      </w:pPr>
      <w:r>
        <w:t>St. Louis Gateway Arch (630 feet, 1965): approximately $130 million in today’s dollars.</w:t>
      </w:r>
    </w:p>
    <w:p w14:paraId="4B971AEA" w14:textId="77777777" w:rsidR="00675F3A" w:rsidRDefault="00000000">
      <w:pPr>
        <w:spacing w:after="120"/>
      </w:pPr>
      <w:r>
        <w:t>The Vessel, Hudson Yards (150 feet, 2019): $200 million.</w:t>
      </w:r>
    </w:p>
    <w:p w14:paraId="7EF07100" w14:textId="77777777" w:rsidR="00675F3A" w:rsidRDefault="00000000">
      <w:pPr>
        <w:spacing w:after="120"/>
      </w:pPr>
      <w:r>
        <w:t>Statue of Liberty pedestal and renovation: approximately $150 million equivalent.</w:t>
      </w:r>
    </w:p>
    <w:p w14:paraId="692BFFB7" w14:textId="77777777" w:rsidR="00675F3A" w:rsidRDefault="00000000">
      <w:pPr>
        <w:spacing w:after="120"/>
      </w:pPr>
      <w:r>
        <w:t>The Boston Gateway is 800 feet tall with two solid piers (concrete/masonry with internal staircases and elevators), a 700-foot continuous glass viewing gallery, and decorative stonework. It does not have habitable office floors, HVAC systems, or complex curtain walls. The causeway serves as its foundation, eliminating the most expensive element of marine construction.</w:t>
      </w:r>
    </w:p>
    <w:p w14:paraId="57FDECEA" w14:textId="77777777" w:rsidR="00675F3A" w:rsidRDefault="00000000">
      <w:pPr>
        <w:spacing w:after="120"/>
      </w:pPr>
      <w:r>
        <w:t>Estimate: $150–$350 million, central value $250 million. This adds $250M × $46.55M per $1B = $11.6 million per year to debt service — approximately 2.6% of total revenue.</w:t>
      </w:r>
    </w:p>
    <w:p w14:paraId="4376BA41" w14:textId="77777777" w:rsidR="00675F3A" w:rsidRDefault="00000000">
      <w:pPr>
        <w:pStyle w:val="Heading2"/>
        <w:keepNext/>
      </w:pPr>
      <w:bookmarkStart w:id="100" w:name="_Calc21"/>
      <w:bookmarkEnd w:id="100"/>
      <w:r>
        <w:rPr>
          <w:sz w:val="19"/>
          <w:szCs w:val="19"/>
          <w:vertAlign w:val="superscript"/>
        </w:rPr>
        <w:t>21</w:t>
      </w:r>
      <w:r>
        <w:t xml:space="preserve"> Calculation 21: Asset life (80–100+ years)</w:t>
      </w:r>
    </w:p>
    <w:p w14:paraId="3CD42302" w14:textId="77777777" w:rsidR="00675F3A" w:rsidRDefault="00675F3A">
      <w:pPr>
        <w:spacing w:after="60"/>
        <w:jc w:val="right"/>
      </w:pPr>
      <w:hyperlink w:anchor="_Ref21_607">
        <w:r>
          <w:rPr>
            <w:color w:val="2E75B6"/>
            <w:sz w:val="19"/>
            <w:szCs w:val="19"/>
            <w:u w:val="single"/>
          </w:rPr>
          <w:t>↑ Return to text</w:t>
        </w:r>
      </w:hyperlink>
    </w:p>
    <w:p w14:paraId="314FE3F0" w14:textId="77777777" w:rsidR="00675F3A" w:rsidRDefault="00000000">
      <w:pPr>
        <w:spacing w:after="120"/>
      </w:pPr>
      <w:r>
        <w:rPr>
          <w:i/>
          <w:iCs/>
          <w:color w:val="888888"/>
          <w:sz w:val="16"/>
          <w:szCs w:val="16"/>
        </w:rPr>
        <w:t xml:space="preserve">Sources: </w:t>
      </w:r>
      <w:hyperlink w:anchor="_Src_B10">
        <w:r>
          <w:rPr>
            <w:i/>
            <w:iCs/>
            <w:color w:val="2E75B6"/>
            <w:sz w:val="16"/>
            <w:szCs w:val="16"/>
            <w:u w:val="single"/>
          </w:rPr>
          <w:t>B10</w:t>
        </w:r>
      </w:hyperlink>
      <w:r>
        <w:rPr>
          <w:i/>
          <w:iCs/>
          <w:color w:val="888888"/>
          <w:sz w:val="16"/>
          <w:szCs w:val="16"/>
        </w:rPr>
        <w:t xml:space="preserve">, </w:t>
      </w:r>
      <w:hyperlink w:anchor="_Src_B14">
        <w:r>
          <w:rPr>
            <w:i/>
            <w:iCs/>
            <w:color w:val="2E75B6"/>
            <w:sz w:val="16"/>
            <w:szCs w:val="16"/>
            <w:u w:val="single"/>
          </w:rPr>
          <w:t>B14</w:t>
        </w:r>
      </w:hyperlink>
    </w:p>
    <w:p w14:paraId="60E82A5A" w14:textId="77777777" w:rsidR="00675F3A" w:rsidRDefault="00000000">
      <w:pPr>
        <w:spacing w:after="120"/>
      </w:pPr>
      <w:r>
        <w:t>Precedents for marine concrete and stone structures:</w:t>
      </w:r>
    </w:p>
    <w:p w14:paraId="45ADB96E" w14:textId="77777777" w:rsidR="00675F3A" w:rsidRDefault="00000000">
      <w:pPr>
        <w:spacing w:after="120"/>
      </w:pPr>
      <w:r>
        <w:t>La Rance tidal barrage: 60 years and counting (opened 1966), no end of life in sight.</w:t>
      </w:r>
    </w:p>
    <w:p w14:paraId="34AF78AB" w14:textId="77777777" w:rsidR="00675F3A" w:rsidRDefault="00000000">
      <w:pPr>
        <w:spacing w:after="120"/>
      </w:pPr>
      <w:r>
        <w:t>Afsluitdijk (Netherlands): 93 years and counting (opened 1932), currently being upgraded for another 50+ years.</w:t>
      </w:r>
    </w:p>
    <w:p w14:paraId="4AB50B71" w14:textId="77777777" w:rsidR="00675F3A" w:rsidRDefault="00000000">
      <w:pPr>
        <w:spacing w:after="120"/>
      </w:pPr>
      <w:r>
        <w:t>Thames Barrier: 43 years (opened 1982), designed for at least 2070 with upgrades.</w:t>
      </w:r>
    </w:p>
    <w:p w14:paraId="1E84C74B" w14:textId="77777777" w:rsidR="00675F3A" w:rsidRDefault="00000000">
      <w:pPr>
        <w:spacing w:after="120"/>
      </w:pPr>
      <w:r>
        <w:t>Hoover Dam: 90+ years (opened 1936), expected to last centuries.</w:t>
      </w:r>
    </w:p>
    <w:p w14:paraId="66DE4888" w14:textId="77777777" w:rsidR="00675F3A" w:rsidRDefault="00000000">
      <w:pPr>
        <w:spacing w:after="120"/>
      </w:pPr>
      <w:r>
        <w:t>Modern marine concrete structures are designed for 100+ year service life per USACE and BS EN 206 standards. The 80–100+ year range is conservative.</w:t>
      </w:r>
    </w:p>
    <w:p w14:paraId="789183C3" w14:textId="77777777" w:rsidR="00675F3A" w:rsidRDefault="00000000">
      <w:pPr>
        <w:pStyle w:val="Heading2"/>
        <w:keepNext/>
      </w:pPr>
      <w:bookmarkStart w:id="101" w:name="_Calc22"/>
      <w:bookmarkEnd w:id="101"/>
      <w:r>
        <w:rPr>
          <w:sz w:val="19"/>
          <w:szCs w:val="19"/>
          <w:vertAlign w:val="superscript"/>
        </w:rPr>
        <w:t>22</w:t>
      </w:r>
      <w:r>
        <w:t xml:space="preserve"> Calculation 22: Winter generation (300–770 GWh, November–March)</w:t>
      </w:r>
    </w:p>
    <w:p w14:paraId="0178C16F" w14:textId="77777777" w:rsidR="00675F3A" w:rsidRDefault="00675F3A">
      <w:pPr>
        <w:spacing w:after="60"/>
        <w:jc w:val="right"/>
      </w:pPr>
      <w:hyperlink w:anchor="_Ref22_611">
        <w:r>
          <w:rPr>
            <w:color w:val="2E75B6"/>
            <w:sz w:val="19"/>
            <w:szCs w:val="19"/>
            <w:u w:val="single"/>
          </w:rPr>
          <w:t>↑ Return to text</w:t>
        </w:r>
      </w:hyperlink>
    </w:p>
    <w:p w14:paraId="10A180E4"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23">
        <w:r>
          <w:rPr>
            <w:i/>
            <w:iCs/>
            <w:color w:val="2E75B6"/>
            <w:sz w:val="16"/>
            <w:szCs w:val="16"/>
            <w:u w:val="single"/>
          </w:rPr>
          <w:t>B23</w:t>
        </w:r>
      </w:hyperlink>
    </w:p>
    <w:p w14:paraId="1EDA5BD6" w14:textId="77777777" w:rsidR="00675F3A" w:rsidRDefault="00000000">
      <w:pPr>
        <w:spacing w:after="120"/>
      </w:pPr>
      <w:r>
        <w:t>Wind generation peaks in winter (stronger winds). Tidal generation is roughly constant year-round (tides are driven by astronomy, not weather, though winter storm tides add amplitude).</w:t>
      </w:r>
    </w:p>
    <w:p w14:paraId="3A01D7C7" w14:textId="77777777" w:rsidR="00675F3A" w:rsidRDefault="00000000">
      <w:pPr>
        <w:spacing w:after="120"/>
      </w:pPr>
      <w:r>
        <w:t>Wind winter share: approximately 55% of annual (based on ISO-NE wind generation data showing November–March produces 50–60% of annual output).</w:t>
      </w:r>
    </w:p>
    <w:p w14:paraId="73BFC3DF" w14:textId="77777777" w:rsidR="00675F3A" w:rsidRDefault="00000000">
      <w:pPr>
        <w:spacing w:after="120"/>
      </w:pPr>
      <w:r>
        <w:t>Tidal winter share: approximately 42% of annual (5 of 12 months).</w:t>
      </w:r>
    </w:p>
    <w:p w14:paraId="1ECA2AB0" w14:textId="77777777" w:rsidR="00675F3A" w:rsidRDefault="00000000">
      <w:pPr>
        <w:spacing w:after="120"/>
      </w:pPr>
      <w:r>
        <w:t>Low: (850 × 0.50) + (200 × 0.42) = 425 + 84 = 509, rounded conservatively to 300 GWh (accounts for curtailment and grid congestion).</w:t>
      </w:r>
    </w:p>
    <w:p w14:paraId="4CD47256" w14:textId="77777777" w:rsidR="00675F3A" w:rsidRDefault="00000000">
      <w:pPr>
        <w:spacing w:after="120"/>
      </w:pPr>
      <w:r>
        <w:t>High: (1,450 × 0.55) + (350 × 0.42) = 798 + 147 = 945, rounded conservatively to 770 GWh.</w:t>
      </w:r>
    </w:p>
    <w:p w14:paraId="0D332343" w14:textId="77777777" w:rsidR="00675F3A" w:rsidRDefault="00000000">
      <w:pPr>
        <w:pStyle w:val="Heading2"/>
        <w:keepNext/>
      </w:pPr>
      <w:bookmarkStart w:id="102" w:name="_Calc23"/>
      <w:bookmarkEnd w:id="102"/>
      <w:r>
        <w:rPr>
          <w:sz w:val="19"/>
          <w:szCs w:val="19"/>
          <w:vertAlign w:val="superscript"/>
        </w:rPr>
        <w:lastRenderedPageBreak/>
        <w:t>23</w:t>
      </w:r>
      <w:r>
        <w:t xml:space="preserve"> Calculation 23: Gas displaced in winter (2.1–5.4 million MMBtu)</w:t>
      </w:r>
    </w:p>
    <w:p w14:paraId="7DDC88E5" w14:textId="77777777" w:rsidR="00675F3A" w:rsidRDefault="00675F3A">
      <w:pPr>
        <w:spacing w:after="60"/>
        <w:jc w:val="right"/>
      </w:pPr>
      <w:hyperlink w:anchor="_Ref23_612">
        <w:r>
          <w:rPr>
            <w:color w:val="2E75B6"/>
            <w:sz w:val="19"/>
            <w:szCs w:val="19"/>
            <w:u w:val="single"/>
          </w:rPr>
          <w:t>↑ Return to text</w:t>
        </w:r>
      </w:hyperlink>
    </w:p>
    <w:p w14:paraId="107CA4F1"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p>
    <w:p w14:paraId="18D06CAC" w14:textId="77777777" w:rsidR="00675F3A" w:rsidRDefault="00000000">
      <w:pPr>
        <w:spacing w:after="120"/>
      </w:pPr>
      <w:r>
        <w:t>A gas-fired combined-cycle power plant burns approximately 7 MMBtu of natural gas per MWh of electricity generated (heat rate of approximately 7,000 BTU/kWh at 49% thermal efficiency).</w:t>
      </w:r>
    </w:p>
    <w:p w14:paraId="0EE5C207" w14:textId="77777777" w:rsidR="00675F3A" w:rsidRDefault="00000000">
      <w:pPr>
        <w:spacing w:after="120"/>
      </w:pPr>
      <w:r>
        <w:t>Low: 300 GWh × 1,000 MWh/GWh × 7 MMBtu/MWh = 2,100,000 MMBtu = 2.1 million MMBtu.</w:t>
      </w:r>
    </w:p>
    <w:p w14:paraId="1F513B38" w14:textId="77777777" w:rsidR="00675F3A" w:rsidRDefault="00000000">
      <w:pPr>
        <w:spacing w:after="120"/>
      </w:pPr>
      <w:r>
        <w:t>High: 770 GWh × 1,000 × 7 = 5,390,000 MMBtu = 5.4 million MMBtu.</w:t>
      </w:r>
    </w:p>
    <w:p w14:paraId="0A59A16C" w14:textId="77777777" w:rsidR="00675F3A" w:rsidRDefault="00000000">
      <w:pPr>
        <w:spacing w:after="120"/>
      </w:pPr>
      <w:r>
        <w:t>1 MMBtu = 10 therms. So this is 21–54 million therms of natural gas that stays in the pipeline for heating customers rather than being burned for electricity.</w:t>
      </w:r>
    </w:p>
    <w:p w14:paraId="2B926A0D" w14:textId="77777777" w:rsidR="00675F3A" w:rsidRDefault="00000000">
      <w:pPr>
        <w:pStyle w:val="Heading2"/>
        <w:keepNext/>
      </w:pPr>
      <w:bookmarkStart w:id="103" w:name="_Calc24"/>
      <w:bookmarkEnd w:id="103"/>
      <w:r>
        <w:rPr>
          <w:sz w:val="19"/>
          <w:szCs w:val="19"/>
          <w:vertAlign w:val="superscript"/>
        </w:rPr>
        <w:t>24</w:t>
      </w:r>
      <w:r>
        <w:t xml:space="preserve"> Calculation 24: Narragansett Bay bridge replacement offset</w:t>
      </w:r>
    </w:p>
    <w:p w14:paraId="2AFB48F2" w14:textId="77777777" w:rsidR="00675F3A" w:rsidRDefault="00675F3A">
      <w:pPr>
        <w:spacing w:after="60"/>
        <w:jc w:val="right"/>
      </w:pPr>
      <w:hyperlink w:anchor="_Ref24_625">
        <w:r>
          <w:rPr>
            <w:color w:val="2E75B6"/>
            <w:sz w:val="19"/>
            <w:szCs w:val="19"/>
            <w:u w:val="single"/>
          </w:rPr>
          <w:t>↑ Return to text</w:t>
        </w:r>
      </w:hyperlink>
    </w:p>
    <w:p w14:paraId="052A25B0" w14:textId="77777777" w:rsidR="00675F3A" w:rsidRDefault="00000000">
      <w:pPr>
        <w:spacing w:after="120"/>
      </w:pPr>
      <w:r>
        <w:rPr>
          <w:i/>
          <w:iCs/>
          <w:color w:val="888888"/>
          <w:sz w:val="16"/>
          <w:szCs w:val="16"/>
        </w:rPr>
        <w:t xml:space="preserve">Sources: </w:t>
      </w:r>
      <w:hyperlink w:anchor="_Src_B8">
        <w:r>
          <w:rPr>
            <w:i/>
            <w:iCs/>
            <w:color w:val="2E75B6"/>
            <w:sz w:val="16"/>
            <w:szCs w:val="16"/>
            <w:u w:val="single"/>
          </w:rPr>
          <w:t>B8</w:t>
        </w:r>
      </w:hyperlink>
    </w:p>
    <w:p w14:paraId="3CF48623" w14:textId="77777777" w:rsidR="00675F3A" w:rsidRDefault="00000000">
      <w:pPr>
        <w:spacing w:after="120"/>
      </w:pPr>
      <w:r>
        <w:t>Narragansett Bay causeway capital: $2.8–$4.0 billion (from Appendix A analysis).</w:t>
      </w:r>
    </w:p>
    <w:p w14:paraId="0BCAC535" w14:textId="77777777" w:rsidR="00675F3A" w:rsidRDefault="00000000">
      <w:pPr>
        <w:spacing w:after="120"/>
      </w:pPr>
      <w:r>
        <w:t>Bridge replacement cost avoided: $2–$5 billion (Pell Bridge replacement $1–$3 billion + Jamestown Verrazzano replacement $1–$2 billion, based on comparable modern suspension bridge costs: Tappan Zee replacement was $3.9 billion, Goethals replacement was $1.5 billion).</w:t>
      </w:r>
    </w:p>
    <w:p w14:paraId="7CFC4995" w14:textId="77777777" w:rsidR="00675F3A" w:rsidRDefault="00000000">
      <w:pPr>
        <w:spacing w:after="120"/>
      </w:pPr>
      <w:r>
        <w:t>Net effective capital: ($2.8 − $5.0) to ($4.0 − $2.0) = −$2.2 to $2.0 billion.</w:t>
      </w:r>
    </w:p>
    <w:p w14:paraId="759FD655" w14:textId="77777777" w:rsidR="00675F3A" w:rsidRDefault="00000000">
      <w:pPr>
        <w:spacing w:after="120"/>
      </w:pPr>
      <w:r>
        <w:t>If net capital is negative, the causeway is free — it costs less than the bridges it replaces.</w:t>
      </w:r>
    </w:p>
    <w:p w14:paraId="0FEE68CD" w14:textId="77777777" w:rsidR="00675F3A" w:rsidRDefault="00000000">
      <w:pPr>
        <w:spacing w:after="120"/>
      </w:pPr>
      <w:r>
        <w:t>At net $0.8–$2.0 billion, debt service = $37–$93 million per year.</w:t>
      </w:r>
    </w:p>
    <w:p w14:paraId="483745EE" w14:textId="77777777" w:rsidR="00675F3A" w:rsidRDefault="00000000">
      <w:pPr>
        <w:spacing w:after="120"/>
      </w:pPr>
      <w:r>
        <w:t>Revenue (same as Appendix A): approximately $135 million per year.</w:t>
      </w:r>
    </w:p>
    <w:p w14:paraId="0B82A3EA" w14:textId="77777777" w:rsidR="00675F3A" w:rsidRDefault="00000000">
      <w:pPr>
        <w:spacing w:after="120"/>
      </w:pPr>
      <w:r>
        <w:t>Coverage: $135M / $37M = 3.65× (best case) to $135M / $93M = 1.45× (worst case).</w:t>
      </w:r>
    </w:p>
    <w:p w14:paraId="2DD7036D" w14:textId="77777777" w:rsidR="00675F3A" w:rsidRDefault="00000000">
      <w:pPr>
        <w:pStyle w:val="Heading2"/>
        <w:keepNext/>
      </w:pPr>
      <w:bookmarkStart w:id="104" w:name="_Calc25"/>
      <w:bookmarkEnd w:id="104"/>
      <w:r>
        <w:rPr>
          <w:sz w:val="19"/>
          <w:szCs w:val="19"/>
          <w:vertAlign w:val="superscript"/>
        </w:rPr>
        <w:t>25</w:t>
      </w:r>
      <w:r>
        <w:t xml:space="preserve"> Calculation 25: Energy revenue ($95–$196 million per year)</w:t>
      </w:r>
    </w:p>
    <w:p w14:paraId="2CAB4803" w14:textId="77777777" w:rsidR="00675F3A" w:rsidRDefault="00675F3A">
      <w:pPr>
        <w:spacing w:after="60"/>
        <w:jc w:val="right"/>
      </w:pPr>
      <w:hyperlink w:anchor="_Ref25_604">
        <w:r>
          <w:rPr>
            <w:color w:val="2E75B6"/>
            <w:sz w:val="19"/>
            <w:szCs w:val="19"/>
            <w:u w:val="single"/>
          </w:rPr>
          <w:t>↑ Return to text</w:t>
        </w:r>
      </w:hyperlink>
    </w:p>
    <w:p w14:paraId="41F665A5"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10">
        <w:r>
          <w:rPr>
            <w:i/>
            <w:iCs/>
            <w:color w:val="2E75B6"/>
            <w:sz w:val="16"/>
            <w:szCs w:val="16"/>
            <w:u w:val="single"/>
          </w:rPr>
          <w:t>B10</w:t>
        </w:r>
      </w:hyperlink>
      <w:r>
        <w:rPr>
          <w:i/>
          <w:iCs/>
          <w:color w:val="888888"/>
          <w:sz w:val="16"/>
          <w:szCs w:val="16"/>
        </w:rPr>
        <w:t xml:space="preserve">, </w:t>
      </w:r>
      <w:hyperlink w:anchor="_Src_B23">
        <w:r>
          <w:rPr>
            <w:i/>
            <w:iCs/>
            <w:color w:val="2E75B6"/>
            <w:sz w:val="16"/>
            <w:szCs w:val="16"/>
            <w:u w:val="single"/>
          </w:rPr>
          <w:t>B23</w:t>
        </w:r>
      </w:hyperlink>
      <w:r>
        <w:rPr>
          <w:i/>
          <w:iCs/>
          <w:color w:val="888888"/>
          <w:sz w:val="16"/>
          <w:szCs w:val="16"/>
        </w:rPr>
        <w:t xml:space="preserve">, </w:t>
      </w:r>
      <w:hyperlink w:anchor="_Src_B25">
        <w:r>
          <w:rPr>
            <w:i/>
            <w:iCs/>
            <w:color w:val="2E75B6"/>
            <w:sz w:val="16"/>
            <w:szCs w:val="16"/>
            <w:u w:val="single"/>
          </w:rPr>
          <w:t>B25</w:t>
        </w:r>
      </w:hyperlink>
      <w:r>
        <w:rPr>
          <w:i/>
          <w:iCs/>
          <w:color w:val="888888"/>
          <w:sz w:val="16"/>
          <w:szCs w:val="16"/>
        </w:rPr>
        <w:t xml:space="preserve">, </w:t>
      </w:r>
      <w:hyperlink w:anchor="_Src_B27">
        <w:r>
          <w:rPr>
            <w:i/>
            <w:iCs/>
            <w:color w:val="2E75B6"/>
            <w:sz w:val="16"/>
            <w:szCs w:val="16"/>
            <w:u w:val="single"/>
          </w:rPr>
          <w:t>B27</w:t>
        </w:r>
      </w:hyperlink>
      <w:r>
        <w:rPr>
          <w:i/>
          <w:iCs/>
          <w:color w:val="888888"/>
          <w:sz w:val="16"/>
          <w:szCs w:val="16"/>
        </w:rPr>
        <w:t xml:space="preserve">, </w:t>
      </w:r>
      <w:hyperlink w:anchor="_Src_B28">
        <w:r>
          <w:rPr>
            <w:i/>
            <w:iCs/>
            <w:color w:val="2E75B6"/>
            <w:sz w:val="16"/>
            <w:szCs w:val="16"/>
            <w:u w:val="single"/>
          </w:rPr>
          <w:t>B28</w:t>
        </w:r>
      </w:hyperlink>
    </w:p>
    <w:p w14:paraId="24A63A84" w14:textId="77777777" w:rsidR="00675F3A" w:rsidRDefault="00000000">
      <w:pPr>
        <w:spacing w:after="120"/>
      </w:pPr>
      <w:r>
        <w:t>Energy revenue per MWh has five components, all of which are real revenue streams in the ISO New England market:</w:t>
      </w:r>
    </w:p>
    <w:p w14:paraId="181FB00C" w14:textId="77777777" w:rsidR="00675F3A" w:rsidRDefault="00000000">
      <w:pPr>
        <w:spacing w:after="120"/>
      </w:pPr>
      <w:r>
        <w:t>1. Wholesale energy (ISO-NE locational marginal price): $55–$90/MWh, winter-weighted average. Winter prices are 2–5× summer prices due to gas-electricity coupling. Source: ISO-NE market data.</w:t>
      </w:r>
    </w:p>
    <w:p w14:paraId="12B18AE3" w14:textId="77777777" w:rsidR="00675F3A" w:rsidRDefault="00000000">
      <w:pPr>
        <w:spacing w:after="120"/>
      </w:pPr>
      <w:r>
        <w:t>2. Renewable Energy Certificates (MA Class I RECs): $30–$40/MWh. Tidal and wind are both MA Class I eligible. Source: DOER REC pricing, MA-SREC market.</w:t>
      </w:r>
    </w:p>
    <w:p w14:paraId="4029E7BA" w14:textId="77777777" w:rsidR="00675F3A" w:rsidRDefault="00000000">
      <w:pPr>
        <w:spacing w:after="120"/>
      </w:pPr>
      <w:r>
        <w:t>3. Capacity payments (ISO-NE Forward Capacity Market): $4–$8/MWh equivalent. Source: ISO-NE FCM results.</w:t>
      </w:r>
    </w:p>
    <w:p w14:paraId="22ABAC6E" w14:textId="77777777" w:rsidR="00675F3A" w:rsidRDefault="00000000">
      <w:pPr>
        <w:spacing w:after="120"/>
      </w:pPr>
      <w:r>
        <w:t>4. Ancillary services (frequency regulation, voltage support): $3–$5/MWh. Source: ISO-NE ancillary services market.</w:t>
      </w:r>
    </w:p>
    <w:p w14:paraId="2F02B3FB" w14:textId="77777777" w:rsidR="00675F3A" w:rsidRDefault="00000000">
      <w:pPr>
        <w:spacing w:after="120"/>
      </w:pPr>
      <w:r>
        <w:t>5. Pumped-storage premium (tidal component only): $5–$12/MWh on tidal generation. La Rance uses pumped-storage arbitrage (pumping at low prices, generating at high prices) to increase revenue by 15–20%. Source: EDF La Rance operating data.</w:t>
      </w:r>
    </w:p>
    <w:p w14:paraId="15BF6A9E" w14:textId="77777777" w:rsidR="00675F3A" w:rsidRDefault="00000000">
      <w:pPr>
        <w:spacing w:after="120"/>
      </w:pPr>
      <w:r>
        <w:t>Blended rate: approximately $84/MWh (conservative, lower generation) to $107/MWh (optimized, higher generation with full winter premium).</w:t>
      </w:r>
    </w:p>
    <w:p w14:paraId="6B69FF58" w14:textId="77777777" w:rsidR="00675F3A" w:rsidRDefault="00000000">
      <w:pPr>
        <w:spacing w:after="120"/>
      </w:pPr>
      <w:r>
        <w:t>Revenue: 886 GWh × $84/MWh = $74 million (low) to 1,619 GWh × $107/MWh = $175 million (high).</w:t>
      </w:r>
    </w:p>
    <w:p w14:paraId="5C75CBE7" w14:textId="77777777" w:rsidR="00675F3A" w:rsidRDefault="00000000">
      <w:pPr>
        <w:spacing w:after="120"/>
      </w:pPr>
      <w:r>
        <w:t>Midpoint: approximately $125 million per year.</w:t>
      </w:r>
    </w:p>
    <w:p w14:paraId="2E1C3D34" w14:textId="77777777" w:rsidR="00675F3A" w:rsidRDefault="00000000">
      <w:pPr>
        <w:spacing w:after="120"/>
      </w:pPr>
      <w:r>
        <w:rPr>
          <w:b/>
          <w:bCs/>
        </w:rPr>
        <w:lastRenderedPageBreak/>
        <w:t>Evidence for each revenue component:</w:t>
      </w:r>
    </w:p>
    <w:p w14:paraId="0C64B708" w14:textId="77777777" w:rsidR="00675F3A" w:rsidRDefault="00000000">
      <w:pPr>
        <w:spacing w:after="120"/>
      </w:pPr>
      <w:r>
        <w:rPr>
          <w:b/>
          <w:bCs/>
        </w:rPr>
        <w:t xml:space="preserve">Wholesale energy prices (ISO-NE): </w:t>
      </w:r>
      <w:r>
        <w:t>ISO New England publishes monthly wholesale electricity price data. November 2024 average: approximately $45/MWh. December 2024: approximately $95/MWh. December 2025: approximately $130/MWh (cold December, gas at $14.90/MMBtu). January 2018 (extreme cold snap): wholesale prices exceeded $660/MWh and gas hit $122/MMBtu at Algonquin Citygate. The winter 2024–25 wholesale market was valued at $4.0 billion, up from $1.6 billion the prior (mild) winter. Our assumed range of $55–$90/MWh is a winter-weighted annual average, reflecting the fact that the causeway’s generation peaks in the months when prices are highest. For comparison, the DOE’s 2024 Cost of Wind Energy Review uses approximately $95/MWh as the fixed-bottom offshore wind LCOE baseline.</w:t>
      </w:r>
    </w:p>
    <w:p w14:paraId="0ECE57CB" w14:textId="77777777" w:rsidR="00675F3A" w:rsidRDefault="00000000">
      <w:pPr>
        <w:spacing w:after="120"/>
      </w:pPr>
      <w:r>
        <w:rPr>
          <w:b/>
          <w:bCs/>
        </w:rPr>
        <w:t xml:space="preserve">Renewable Energy Certificates ($30–$40/MWh): </w:t>
      </w:r>
      <w:r>
        <w:t>Massachusetts Class I RECs have traded between $25 and $55 per MWh over the past five years, depending on supply and demand in the RPS compliance market. Both tidal and wind power qualify as MA Class I resources. The Massachusetts RPS requires utilities to purchase an increasing percentage of electricity from Class I sources (currently 40%+ and rising 2% per year). As the requirement increases and easy-to-procure resources are used up, REC prices are expected to remain in the $30–$50 range through the 2030s. Our assumed $30–$40/MWh is the middle of the recent trading range.</w:t>
      </w:r>
    </w:p>
    <w:p w14:paraId="1D0ACED4" w14:textId="77777777" w:rsidR="00675F3A" w:rsidRDefault="00000000">
      <w:pPr>
        <w:spacing w:after="120"/>
      </w:pPr>
      <w:r>
        <w:rPr>
          <w:b/>
          <w:bCs/>
        </w:rPr>
        <w:t xml:space="preserve">Capacity payments ($4–$8/MWh equivalent): </w:t>
      </w:r>
      <w:r>
        <w:t>The ISO-NE Forward Capacity Market (FCM) pays generators for being available to produce electricity when needed, regardless of whether they actually generate. Recent FCM clearing prices have ranged from $2 to $14 per kW-month. Tidal power has very high capacity value because it is predictable (tides are known centuries ahead) and partially dispatchable (pumped-storage operation). Wind has lower capacity value (typically derated to 15–30% of nameplate by ISO-NE). Blended across tidal + wind: $4–$8/MWh equivalent.</w:t>
      </w:r>
    </w:p>
    <w:p w14:paraId="42AD6AD0" w14:textId="77777777" w:rsidR="00675F3A" w:rsidRDefault="00000000">
      <w:pPr>
        <w:spacing w:after="120"/>
      </w:pPr>
      <w:r>
        <w:rPr>
          <w:b/>
          <w:bCs/>
        </w:rPr>
        <w:t xml:space="preserve">Ancillary services ($3–$5/MWh): </w:t>
      </w:r>
      <w:r>
        <w:t>ISO-NE pays for frequency regulation, voltage support, and spinning reserves. Tidal turbines are particularly valuable for frequency regulation because they can adjust output within seconds by changing blade pitch — the same technology La Rance has used since 1966. Wind turbines also provide synthetic inertia and frequency response. The $3–$5/MWh estimate is conservative based on ISO-NE ancillary service market data.</w:t>
      </w:r>
    </w:p>
    <w:p w14:paraId="11E79890" w14:textId="77777777" w:rsidR="00675F3A" w:rsidRDefault="00000000">
      <w:pPr>
        <w:spacing w:after="120"/>
      </w:pPr>
      <w:r>
        <w:rPr>
          <w:b/>
          <w:bCs/>
        </w:rPr>
        <w:t xml:space="preserve">Pumped-storage premium ($5–$12/MWh on tidal generation only): </w:t>
      </w:r>
      <w:r>
        <w:t>La Rance operates as a pumped-storage facility: EDF pumps water into the basin during low-price hours and releases it through turbines during high-price hours, increasing revenue by 15–20% beyond what simple ebb-and-flood generation would produce. This is possible because the barrage can operate its turbines as pumps (reversible bulb turbines). At La Rance, pumped storage adds approximately €8–15/MWh (≈$9–$17/MWh) to the revenue of tidal generation. Our assumed $5–$12/MWh is conservative, applied only to the tidal component (275–375 GWh/yr, not the full 886–1,619 GWh/yr).</w:t>
      </w:r>
    </w:p>
    <w:p w14:paraId="7CD48E79" w14:textId="77777777" w:rsidR="00675F3A" w:rsidRDefault="00000000">
      <w:pPr>
        <w:spacing w:after="120"/>
      </w:pPr>
      <w:r>
        <w:rPr>
          <w:b/>
          <w:bCs/>
        </w:rPr>
        <w:t>Cross-check against comparable contract prices:</w:t>
      </w:r>
    </w:p>
    <w:p w14:paraId="016AA0B6" w14:textId="77777777" w:rsidR="00675F3A" w:rsidRDefault="00000000">
      <w:pPr>
        <w:spacing w:after="120"/>
      </w:pPr>
      <w:r>
        <w:rPr>
          <w:b/>
          <w:bCs/>
        </w:rPr>
        <w:t xml:space="preserve">Vineyard Wind 1 contract price: </w:t>
      </w:r>
      <w:r>
        <w:t>approximately $77/MWh (2023 real dollars) in its original power purchase agreement with Massachusetts utilities — for wholesale energy and RECs only, no capacity or ancillary services. Our blended rate of $84–$107/MWh is higher because it includes all five revenue streams, and because winter-weighted generation commands a premium that Vineyard Wind’s year-round contract does not capture.</w:t>
      </w:r>
    </w:p>
    <w:p w14:paraId="72A4170B" w14:textId="77777777" w:rsidR="00675F3A" w:rsidRDefault="00000000">
      <w:pPr>
        <w:spacing w:after="120"/>
      </w:pPr>
      <w:r>
        <w:rPr>
          <w:b/>
          <w:bCs/>
        </w:rPr>
        <w:t xml:space="preserve">Revolution Wind contract price: </w:t>
      </w:r>
      <w:r>
        <w:t>approximately $99/MWh (2023 real dollars) for a later project reflecting higher offshore wind costs. Again, wholesale + RECs only.</w:t>
      </w:r>
    </w:p>
    <w:p w14:paraId="1C14F24B" w14:textId="77777777" w:rsidR="00675F3A" w:rsidRDefault="00000000">
      <w:pPr>
        <w:spacing w:after="120"/>
      </w:pPr>
      <w:r>
        <w:rPr>
          <w:b/>
          <w:bCs/>
        </w:rPr>
        <w:t xml:space="preserve">La Rance LCOE: </w:t>
      </w:r>
      <w:r>
        <w:t>approximately €0.07/kWh ($0.08/kWh or $80/MWh). After nearly 60 years of operation, the capital is fully amortized and La Rance generates electricity at essentially the cost of maintenance. This demonstrates the long-term economic advantage of tidal infrastructure: the capital is paid off in 50 years but the structure produces for 100+.</w:t>
      </w:r>
    </w:p>
    <w:p w14:paraId="6A9FD879" w14:textId="77777777" w:rsidR="00675F3A" w:rsidRDefault="00000000">
      <w:pPr>
        <w:pStyle w:val="Heading2"/>
        <w:keepNext/>
      </w:pPr>
      <w:bookmarkStart w:id="105" w:name="_Calc26"/>
      <w:bookmarkEnd w:id="105"/>
      <w:r>
        <w:rPr>
          <w:sz w:val="19"/>
          <w:szCs w:val="19"/>
          <w:vertAlign w:val="superscript"/>
        </w:rPr>
        <w:lastRenderedPageBreak/>
        <w:t>26</w:t>
      </w:r>
      <w:r>
        <w:t xml:space="preserve"> Calculation 26: Electricity bill savings ($4–$9 per household per year)</w:t>
      </w:r>
    </w:p>
    <w:p w14:paraId="114080C3" w14:textId="77777777" w:rsidR="00675F3A" w:rsidRDefault="00675F3A">
      <w:pPr>
        <w:spacing w:after="60"/>
        <w:jc w:val="right"/>
      </w:pPr>
      <w:hyperlink w:anchor="_Ref26_610">
        <w:r>
          <w:rPr>
            <w:color w:val="2E75B6"/>
            <w:sz w:val="19"/>
            <w:szCs w:val="19"/>
            <w:u w:val="single"/>
          </w:rPr>
          <w:t>↑ Return to text</w:t>
        </w:r>
      </w:hyperlink>
    </w:p>
    <w:p w14:paraId="72987468" w14:textId="77777777" w:rsidR="00675F3A" w:rsidRDefault="00000000">
      <w:pPr>
        <w:spacing w:after="120"/>
      </w:pPr>
      <w:r>
        <w:rPr>
          <w:i/>
          <w:iCs/>
          <w:color w:val="888888"/>
          <w:sz w:val="16"/>
          <w:szCs w:val="16"/>
        </w:rPr>
        <w:t xml:space="preserve">Sources: </w:t>
      </w:r>
      <w:hyperlink w:anchor="_Src_B9">
        <w:r>
          <w:rPr>
            <w:i/>
            <w:iCs/>
            <w:color w:val="2E75B6"/>
            <w:sz w:val="16"/>
            <w:szCs w:val="16"/>
            <w:u w:val="single"/>
          </w:rPr>
          <w:t>B9</w:t>
        </w:r>
      </w:hyperlink>
      <w:r>
        <w:rPr>
          <w:i/>
          <w:iCs/>
          <w:color w:val="888888"/>
          <w:sz w:val="16"/>
          <w:szCs w:val="16"/>
        </w:rPr>
        <w:t xml:space="preserve">, </w:t>
      </w:r>
      <w:hyperlink w:anchor="_Src_B23">
        <w:r>
          <w:rPr>
            <w:i/>
            <w:iCs/>
            <w:color w:val="2E75B6"/>
            <w:sz w:val="16"/>
            <w:szCs w:val="16"/>
            <w:u w:val="single"/>
          </w:rPr>
          <w:t>B23</w:t>
        </w:r>
      </w:hyperlink>
    </w:p>
    <w:p w14:paraId="5DB6A321" w14:textId="77777777" w:rsidR="00675F3A" w:rsidRDefault="00000000">
      <w:pPr>
        <w:spacing w:after="120"/>
      </w:pPr>
      <w:r>
        <w:t>Massachusetts households pay approximately $0.31 per kWh for electricity (as of early 2026, the highest in the continental United States). Roughly half ($0.15/kWh) is the supply charge (cost of generation) and half ($0.16/kWh) is the delivery charge (wires, poles, maintenance). The Harbor Line reduces the supply charge through the merit order effect.</w:t>
      </w:r>
    </w:p>
    <w:p w14:paraId="429D11AA" w14:textId="77777777" w:rsidR="00675F3A" w:rsidRDefault="00000000">
      <w:pPr>
        <w:spacing w:after="120"/>
      </w:pPr>
      <w:r>
        <w:t>Step 1: Merit order effect. In the ISO New England wholesale electricity market, the price is set by the most expensive generator needed to meet demand at any given moment — almost always a gas-fired plant. Adding zero-marginal-cost generation (wind and tidal) pushes the most expensive gas plants off the dispatch stack, reducing the clearing price for all electricity. Research by the Brattle Group and Synapse Energy Economics estimates that each gigawatt of zero-fuel-cost capacity in ISO-NE reduces average wholesale prices by $1.50–$3.00 per MWh, with the effect approximately doubling during winter months when gas prices spike and the supply curve is steeper.</w:t>
      </w:r>
    </w:p>
    <w:p w14:paraId="1EBB7715" w14:textId="77777777" w:rsidR="00675F3A" w:rsidRDefault="00000000">
      <w:pPr>
        <w:spacing w:after="120"/>
      </w:pPr>
      <w:r>
        <w:t>Step 2: Harbor Line’s effective capacity. The Harbor Line’s nameplate wind capacity is 270–520 MW (midpoint ~400 MW = 0.40 GW). Tidal capacity adds further, but tidal generation is less continuous, so we use the wind capacity for the merit order calculation.</w:t>
      </w:r>
    </w:p>
    <w:p w14:paraId="18D42FAE" w14:textId="77777777" w:rsidR="00675F3A" w:rsidRDefault="00000000">
      <w:pPr>
        <w:spacing w:after="120"/>
      </w:pPr>
      <w:r>
        <w:t>Step 3: Annual average wholesale price reduction. 0.40 GW × $1.50–$3.00/MWh per GW = $0.60–$1.20 per MWh reduction in wholesale prices across all ISO-NE electricity. However, the Harbor Line produces disproportionately in winter (55% of annual wind output in November–March), when the merit order effect is roughly double the annual average. Blending the winter-heavy generation pattern: effective annual wholesale reduction is approximately $0.60–$1.30 per MWh.</w:t>
      </w:r>
    </w:p>
    <w:p w14:paraId="1F35F1E4" w14:textId="77777777" w:rsidR="00675F3A" w:rsidRDefault="00000000">
      <w:pPr>
        <w:spacing w:after="120"/>
      </w:pPr>
      <w:r>
        <w:t>Step 4: Supply charge impact. The supply charge tracks wholesale prices with a markup for retail margin and renewable energy certificate costs. A $0.60–$1.30/MWh wholesale reduction translates to approximately $0.0006–$0.0013 per kWh on the residential supply charge (roughly half a cent to one cent per kWh).</w:t>
      </w:r>
    </w:p>
    <w:p w14:paraId="738D7CD6" w14:textId="77777777" w:rsidR="00675F3A" w:rsidRDefault="00000000">
      <w:pPr>
        <w:spacing w:after="120"/>
      </w:pPr>
      <w:r>
        <w:t>Step 5: Per-household savings. The average Massachusetts household uses approximately 7,000 kWh per year:</w:t>
      </w:r>
    </w:p>
    <w:p w14:paraId="15FB02C0" w14:textId="77777777" w:rsidR="00675F3A" w:rsidRDefault="00000000">
      <w:pPr>
        <w:spacing w:after="120"/>
      </w:pPr>
      <w:r>
        <w:t>Electric bill savings: 7,000 kWh × $0.0006–$0.0013/kWh = $4–$9 per year.</w:t>
      </w:r>
    </w:p>
    <w:p w14:paraId="59A52D88" w14:textId="77777777" w:rsidR="00675F3A" w:rsidRDefault="00000000">
      <w:pPr>
        <w:spacing w:after="120"/>
      </w:pPr>
      <w:r>
        <w:t>Gas heating bill savings (from Calculations 15 and 23): $9–$34 per winter.</w:t>
      </w:r>
    </w:p>
    <w:p w14:paraId="30D09392" w14:textId="77777777" w:rsidR="00675F3A" w:rsidRDefault="00000000">
      <w:pPr>
        <w:spacing w:after="120"/>
      </w:pPr>
      <w:r>
        <w:t>Combined: $13–$43 per household per year.</w:t>
      </w:r>
    </w:p>
    <w:p w14:paraId="4CBA27B9" w14:textId="77777777" w:rsidR="00675F3A" w:rsidRDefault="00000000">
      <w:pPr>
        <w:spacing w:after="120"/>
      </w:pPr>
      <w:r>
        <w:t>Step 6: Statewide savings. Massachusetts consumes approximately 53,000 GWh per year (EIA State Energy Profile 2024):</w:t>
      </w:r>
    </w:p>
    <w:p w14:paraId="1C92BC53" w14:textId="77777777" w:rsidR="00675F3A" w:rsidRDefault="00000000">
      <w:pPr>
        <w:spacing w:after="120"/>
      </w:pPr>
      <w:r>
        <w:t>Electric savings: 53,000 GWh × $0.60–$1.30/MWh = $32–$69 million per year.</w:t>
      </w:r>
    </w:p>
    <w:p w14:paraId="444F8701" w14:textId="77777777" w:rsidR="00675F3A" w:rsidRDefault="00000000">
      <w:pPr>
        <w:spacing w:after="120"/>
      </w:pPr>
      <w:r>
        <w:t>Gas savings: $13–$48 million per winter (from Calculation 15).</w:t>
      </w:r>
    </w:p>
    <w:p w14:paraId="39FB1CD0" w14:textId="77777777" w:rsidR="00675F3A" w:rsidRDefault="00000000">
      <w:pPr>
        <w:spacing w:after="120"/>
      </w:pPr>
      <w:r>
        <w:t>Combined statewide: $45–$117 million per year.</w:t>
      </w:r>
    </w:p>
    <w:p w14:paraId="718D1D2B" w14:textId="77777777" w:rsidR="00675F3A" w:rsidRDefault="00000000">
      <w:pPr>
        <w:spacing w:after="120"/>
      </w:pPr>
      <w:r>
        <w:t>Sector breakdown (Massachusetts consumes approximately 53,000 GWh/yr per EIA: 37% residential, 45% commercial/institutional, 18% industrial): Residential: $18–50M/yr. Commercial and institutional (businesses, schools, hospitals, government): $19–50M/yr. Industrial: $8–22M/yr. Per-entity examples at the $0.60–1.30/MWh wholesale price reduction: small business (50,000 kWh/yr): $30–65/yr; public school (400,000 kWh/yr): $240–520/yr; school district (10 buildings, 4M kWh/yr): $2,400–5,200/yr; community hospital (15M kWh/yr): $9,000–19,500/yr; major teaching hospital (50M kWh/yr): $30,000–65,000/yr; university campus (100M kWh/yr): $60,000–130,000/yr. All figures are electric savings only; gas heating savings from Calculation 15 are additional.</w:t>
      </w:r>
    </w:p>
    <w:p w14:paraId="4DA4F102" w14:textId="77777777" w:rsidR="00675F3A" w:rsidRDefault="00000000">
      <w:pPr>
        <w:spacing w:after="120"/>
      </w:pPr>
      <w:r>
        <w:t xml:space="preserve">Important context: the per-household electric bill savings are modest ($4–$9/year on a $2,170/year bill = roughly 0.2–0.4%). The Harbor Line is not going to cut anyone’s electric bill in half. But the savings </w:t>
        <w:lastRenderedPageBreak/>
        <w:t>are real, they flow to every ratepayer in the state (not just Harbor Line customers), and they are largest during winter price spikes when households need relief the most. During a January 2018-style bomb cyclone (wholesale prices exceeding $660/MWh), the Harbor Line’s non-gas generation would have been worth 5–10 times its average value — producing at maximum output while gas plants were running at maximum cost. The Harbor Line is better understood as price insurance than as a bill-reduction tool: it puts a ceiling on how high electricity prices can go by guaranteeing that 2–4% of the state’s electricity comes from a source that is immune to gas price spikes.</w:t>
      </w:r>
    </w:p>
    <w:p w14:paraId="4BBEB344" w14:textId="77777777" w:rsidR="00675F3A" w:rsidRDefault="00000000">
      <w:pPr>
        <w:pStyle w:val="Heading2"/>
        <w:keepNext/>
      </w:pPr>
      <w:bookmarkStart w:id="106" w:name="_Calc27"/>
      <w:bookmarkEnd w:id="106"/>
      <w:r>
        <w:rPr>
          <w:sz w:val="19"/>
          <w:szCs w:val="19"/>
          <w:vertAlign w:val="superscript"/>
        </w:rPr>
        <w:t>27</w:t>
      </w:r>
      <w:r>
        <w:t xml:space="preserve"> Calculation 27: Property value protection ($4–$14 billion)</w:t>
      </w:r>
    </w:p>
    <w:p w14:paraId="6DF013DD" w14:textId="77777777" w:rsidR="00675F3A" w:rsidRDefault="00675F3A">
      <w:pPr>
        <w:spacing w:after="60"/>
        <w:jc w:val="right"/>
      </w:pPr>
      <w:hyperlink w:anchor="_Ref27_608">
        <w:r>
          <w:rPr>
            <w:color w:val="2E75B6"/>
            <w:sz w:val="19"/>
            <w:szCs w:val="19"/>
            <w:u w:val="single"/>
          </w:rPr>
          <w:t>↑ Return to text</w:t>
        </w:r>
      </w:hyperlink>
    </w:p>
    <w:p w14:paraId="2E36EF29" w14:textId="77777777" w:rsidR="00675F3A" w:rsidRDefault="00000000">
      <w:pPr>
        <w:spacing w:after="120"/>
      </w:pPr>
      <w:r>
        <w:rPr>
          <w:i/>
          <w:iCs/>
          <w:color w:val="888888"/>
          <w:sz w:val="16"/>
          <w:szCs w:val="16"/>
        </w:rPr>
        <w:t xml:space="preserve">Sources: </w:t>
      </w:r>
      <w:hyperlink w:anchor="_Src_B1">
        <w:r>
          <w:rPr>
            <w:i/>
            <w:iCs/>
            <w:color w:val="2E75B6"/>
            <w:sz w:val="16"/>
            <w:szCs w:val="16"/>
            <w:u w:val="single"/>
          </w:rPr>
          <w:t>B1</w:t>
        </w:r>
      </w:hyperlink>
      <w:r>
        <w:rPr>
          <w:i/>
          <w:iCs/>
          <w:color w:val="888888"/>
          <w:sz w:val="16"/>
          <w:szCs w:val="16"/>
        </w:rPr>
        <w:t xml:space="preserve">, </w:t>
      </w:r>
      <w:hyperlink w:anchor="_Src_B4">
        <w:r>
          <w:rPr>
            <w:i/>
            <w:iCs/>
            <w:color w:val="2E75B6"/>
            <w:sz w:val="16"/>
            <w:szCs w:val="16"/>
            <w:u w:val="single"/>
          </w:rPr>
          <w:t>B4</w:t>
        </w:r>
      </w:hyperlink>
      <w:r>
        <w:rPr>
          <w:i/>
          <w:iCs/>
          <w:color w:val="888888"/>
          <w:sz w:val="16"/>
          <w:szCs w:val="16"/>
        </w:rPr>
        <w:t xml:space="preserve">, </w:t>
      </w:r>
      <w:hyperlink w:anchor="_Src_B5">
        <w:r>
          <w:rPr>
            <w:i/>
            <w:iCs/>
            <w:color w:val="2E75B6"/>
            <w:sz w:val="16"/>
            <w:szCs w:val="16"/>
            <w:u w:val="single"/>
          </w:rPr>
          <w:t>B5</w:t>
        </w:r>
      </w:hyperlink>
    </w:p>
    <w:p w14:paraId="0C81C4B3" w14:textId="77777777" w:rsidR="00675F3A" w:rsidRDefault="00000000">
      <w:pPr>
        <w:spacing w:after="120"/>
      </w:pPr>
      <w:r>
        <w:t>Step 1: Residential flood risk discount. Research by Hino &amp; Burke (Stanford/PNAS, 2021) found that homes rezoned into a floodplain lose approximately 2% of value nationwide; sophisticated buyers discount by approximately 7%. The National Bureau of Economic Research found discounts of 4.4–13.3%. First Street Foundation found $273 million in lost home value along the Massachusetts coast from 2005–2017. Using the conservative range of 3–5% for Boston’s relatively informed market:</w:t>
      </w:r>
    </w:p>
    <w:p w14:paraId="6963C178" w14:textId="77777777" w:rsidR="00675F3A" w:rsidRDefault="00000000">
      <w:pPr>
        <w:spacing w:after="120"/>
      </w:pPr>
      <w:r>
        <w:t>40,000–60,000 protected homes × $700,000 median value × 3–5% discount eliminated = $840 million–$2.1 billion in residential value protected.</w:t>
      </w:r>
    </w:p>
    <w:p w14:paraId="33020C82" w14:textId="77777777" w:rsidR="00675F3A" w:rsidRDefault="00000000">
      <w:pPr>
        <w:spacing w:after="120"/>
      </w:pPr>
      <w:r>
        <w:t>Step 2: Commercial flood risk discount. The RFF/Kousky study of St. Louis found that commercial properties behind a 500-year levee showed no statistically significant price discount versus properties outside the floodplain — the barrier completely eliminated the commercial flood penalty. S&amp;P Global has flagged Boston’s flood-exposed tax base. Estimated current commercial discount: 5–15%, growing with sea level rise.</w:t>
      </w:r>
    </w:p>
    <w:p w14:paraId="70A6B0FD" w14:textId="77777777" w:rsidR="00675F3A" w:rsidRDefault="00000000">
      <w:pPr>
        <w:spacing w:after="120"/>
      </w:pPr>
      <w:r>
        <w:t>Protected commercial real estate: $60–$80 billion across the harbor basin (Seaport $20 billion + Downtown + Financial District + North End + East Boston + Charlestown + Dorchester waterfront).</w:t>
      </w:r>
    </w:p>
    <w:p w14:paraId="45E0CAFA" w14:textId="77777777" w:rsidR="00675F3A" w:rsidRDefault="00000000">
      <w:pPr>
        <w:spacing w:after="120"/>
      </w:pPr>
      <w:r>
        <w:t>$60–$80 billion × 5–15% = $3–$12 billion in commercial value protected.</w:t>
      </w:r>
    </w:p>
    <w:p w14:paraId="5BD7B668" w14:textId="77777777" w:rsidR="00675F3A" w:rsidRDefault="00000000">
      <w:pPr>
        <w:spacing w:after="120"/>
      </w:pPr>
      <w:r>
        <w:t>Total: $840M–$2.1B residential + $3–$12B commercial = $4–$14 billion.</w:t>
      </w:r>
    </w:p>
    <w:p w14:paraId="7D7D8899" w14:textId="77777777" w:rsidR="00675F3A" w:rsidRDefault="00000000">
      <w:pPr>
        <w:spacing w:after="120"/>
      </w:pPr>
      <w:r>
        <w:t>This value is NOT revenue for the Harbor Line Authority and is NOT included in the financial model. It is a free benefit to property owners. The financial model is self-financing at 2.30× coverage without counting any property value effects.</w:t>
      </w:r>
    </w:p>
    <w:p w14:paraId="53EE4719" w14:textId="77777777" w:rsidR="00675F3A" w:rsidRDefault="00000000">
      <w:r>
        <w:br w:type="page"/>
      </w:r>
    </w:p>
    <w:p w14:paraId="772A6B1C" w14:textId="77777777" w:rsidR="00675F3A" w:rsidRDefault="00000000">
      <w:pPr>
        <w:pStyle w:val="Heading2"/>
        <w:keepNext/>
      </w:pPr>
      <w:r>
        <w:lastRenderedPageBreak/>
        <w:t>Recognized experts and recommended outreach</w:t>
      </w:r>
    </w:p>
    <w:p w14:paraId="315C19FE" w14:textId="77777777" w:rsidR="00675F3A" w:rsidRDefault="00000000">
      <w:pPr>
        <w:spacing w:after="120"/>
      </w:pPr>
      <w:r>
        <w:t>The Harbor Line touches three distinct fields of expertise: harbor barriers and coastal flood protection, offshore wind energy, and tidal energy. Massachusetts is home to many of the nation’s leading researchers and practitioners in all three. This appendix identifies the individuals and institutions whose expertise is most relevant to the feasibility study, organized by priority for early engagement.</w:t>
      </w:r>
    </w:p>
    <w:p w14:paraId="355DF2AD" w14:textId="77777777" w:rsidR="00675F3A" w:rsidRDefault="00000000">
      <w:pPr>
        <w:pStyle w:val="Heading2"/>
        <w:keepNext/>
      </w:pPr>
      <w:r>
        <w:t>Tier 1: Critical path — engage before filing legislation</w:t>
      </w:r>
    </w:p>
    <w:p w14:paraId="7033A2AC" w14:textId="77777777" w:rsidR="00675F3A" w:rsidRDefault="00000000">
      <w:pPr>
        <w:spacing w:after="120"/>
      </w:pPr>
      <w:r>
        <w:rPr>
          <w:b/>
          <w:bCs/>
        </w:rPr>
        <w:t xml:space="preserve">Paul Kirshen </w:t>
      </w:r>
      <w:r>
        <w:t>— Professor of Climate Adaptation, UMass Boston School for the Environment. Lead author of the 2018 Feasibility of Harbor-wide Barrier Systems study, the only prior engineering analysis of a Boston Harbor barrier. His study concluded that a barrier was “not prudent” — but it evaluated a fundamentally different concept: a storm surge barrier with no energy generation, no island access, and no revenue. Getting Kirshen’s reaction to the Harbor Line’s inner-harbor route with tidal and wind revenue would be the single most influential early conversation. If he sees merit in the revised approach, his endorsement transforms the political landscape. If he raises substantive objections, we need to address them before any legislator sees the briefing.</w:t>
      </w:r>
    </w:p>
    <w:p w14:paraId="07F499CC" w14:textId="77777777" w:rsidR="00675F3A" w:rsidRDefault="00000000">
      <w:pPr>
        <w:spacing w:after="120"/>
      </w:pPr>
      <w:r>
        <w:rPr>
          <w:b/>
          <w:bCs/>
        </w:rPr>
        <w:t xml:space="preserve">Kirk Bosma — Woods Hole Group </w:t>
      </w:r>
      <w:r>
        <w:t>— Led the hydrodynamic modeling for the 2018 study using the Boston Harbor Flood Risk Model. Any feasibility study would require updated hydrodynamic modeling of tidal flow, storm surge, and ecological impacts through the causeway’s sluice gates. Bosma’s team has the existing model, the calibration data, and the institutional knowledge. They are the most efficient path to Phase 1 hydrodynamic results.</w:t>
      </w:r>
    </w:p>
    <w:p w14:paraId="4DBCDD95" w14:textId="77777777" w:rsidR="00675F3A" w:rsidRDefault="00000000">
      <w:pPr>
        <w:spacing w:after="120"/>
      </w:pPr>
      <w:r>
        <w:rPr>
          <w:b/>
          <w:bCs/>
        </w:rPr>
        <w:t xml:space="preserve">John Miller — Executive Director, Marine Renewable Energy Collaborative (MRECo) </w:t>
      </w:r>
      <w:r>
        <w:t>— Operates the Bourne Tidal Test Site, the only active tidal energy test facility in Massachusetts. MRECo just received $1.9 million from MassCEC (2025) to expand tidal turbine testing infrastructure with grid access. Miller is the leading practitioner of tidal energy in New England and the natural technical partner for the tidal generation component. His organization’s mission — promoting marine renewable energy through “education, collaboration, and real-world demonstrations” — aligns directly with the Harbor Line.</w:t>
      </w:r>
    </w:p>
    <w:p w14:paraId="618D78FD" w14:textId="77777777" w:rsidR="00675F3A" w:rsidRDefault="00000000">
      <w:pPr>
        <w:spacing w:after="120"/>
      </w:pPr>
      <w:r>
        <w:rPr>
          <w:b/>
          <w:bCs/>
        </w:rPr>
        <w:t xml:space="preserve">Bruce Carlisle — Managing Director, Offshore Wind, MassCEC </w:t>
      </w:r>
      <w:r>
        <w:t>— Former head of the Massachusetts Office of Coastal Zone Management. Now leading MassCEC’s expansion from offshore wind into broader ocean technology through the new Ocean Innovation Network. Carlisle controls the state’s offshore wind and ocean tech funding pipeline. Any state-funded feasibility study would likely be administered by or coordinated with MassCEC. He is also the state’s primary liaison to the federal Bureau of Ocean Energy Management (BOEM), relevant for any future coordination between state waters wind development and federal lease areas.</w:t>
      </w:r>
    </w:p>
    <w:p w14:paraId="0B677647" w14:textId="77777777" w:rsidR="00675F3A" w:rsidRDefault="00000000">
      <w:pPr>
        <w:pStyle w:val="Heading2"/>
        <w:keepNext/>
      </w:pPr>
      <w:r>
        <w:t>Tier 2: Technical validation — engage during feasibility study design</w:t>
      </w:r>
    </w:p>
    <w:p w14:paraId="1B3138A5" w14:textId="77777777" w:rsidR="00675F3A" w:rsidRDefault="00000000">
      <w:pPr>
        <w:spacing w:after="120"/>
      </w:pPr>
      <w:r>
        <w:rPr>
          <w:b/>
          <w:bCs/>
        </w:rPr>
        <w:t xml:space="preserve">Rebecca Herst </w:t>
      </w:r>
      <w:r>
        <w:t>— Director, UMass Boston Sustainable Solutions Lab. Project manager for the 2018 barrier study. Herst managed the multi-institution team (UMass, Arcadis, Woods Hole Group, WHOI) and the stakeholder engagement process. She understands the governance, financing, and political dimensions as well as the engineering.</w:t>
      </w:r>
    </w:p>
    <w:p w14:paraId="4A56C3EB" w14:textId="77777777" w:rsidR="00675F3A" w:rsidRDefault="00000000">
      <w:pPr>
        <w:spacing w:after="120"/>
      </w:pPr>
      <w:r>
        <w:rPr>
          <w:b/>
          <w:bCs/>
        </w:rPr>
        <w:t xml:space="preserve">Bob Daylor — Tetra Tech </w:t>
      </w:r>
      <w:r>
        <w:t>— Environmental engineer and early proponent of the “Sapphire Necklace” concept: a harbor barrier extending Boston’s Emerald Necklace park chain into the Harbor Islands. His concept is the intellectual ancestor of the Harbor Line. Daylor reviewed the 2018 study and has decades of experience with Boston Harbor environmental engineering. He is likely to be supportive of a barrier proposal that incorporates recreation and park elements.</w:t>
      </w:r>
    </w:p>
    <w:p w14:paraId="7DA6EE20" w14:textId="77777777" w:rsidR="00675F3A" w:rsidRDefault="00000000">
      <w:pPr>
        <w:spacing w:after="120"/>
      </w:pPr>
      <w:r>
        <w:rPr>
          <w:b/>
          <w:bCs/>
        </w:rPr>
        <w:t xml:space="preserve">Arcadis — Kelli Thurson, Brett McMann </w:t>
      </w:r>
      <w:r>
        <w:t>— Engineering consultants on the 2018 study. Arcadis is a global infrastructure firm with extensive experience in flood barriers, coastal protection, and marine construction. They produced the cost estimates and structural designs for the 2018 study. Any feasibility study would benefit from their institutional memory of the Boston Harbor analysis.</w:t>
      </w:r>
    </w:p>
    <w:p w14:paraId="080A4713" w14:textId="77777777" w:rsidR="00675F3A" w:rsidRDefault="00000000">
      <w:pPr>
        <w:spacing w:after="120"/>
      </w:pPr>
      <w:r>
        <w:rPr>
          <w:b/>
          <w:bCs/>
        </w:rPr>
        <w:lastRenderedPageBreak/>
        <w:t xml:space="preserve">GZA GeoEnvironmental — Chad Cox </w:t>
      </w:r>
      <w:r>
        <w:t>— Geotechnical review on the 2018 study. Understanding bedrock depth, soil type, and foundation conditions at each inter-island crossing is essential to narrowing the per-mile cost range for each crossing. GZA has existing geotechnical data for Boston Harbor.</w:t>
      </w:r>
    </w:p>
    <w:p w14:paraId="0D556AB7" w14:textId="77777777" w:rsidR="00675F3A" w:rsidRDefault="00000000">
      <w:pPr>
        <w:spacing w:after="120"/>
      </w:pPr>
      <w:r>
        <w:rPr>
          <w:b/>
          <w:bCs/>
        </w:rPr>
        <w:t xml:space="preserve">MIT Center for Ocean Engineering </w:t>
      </w:r>
      <w:r>
        <w:t>— The leading academic program in the Northeast for offshore structural engineering, fluid mechanics, and hydrodynamics. MIT researchers could provide independent technical review of the tidal energy calculations, wind turbine foundation design, and structural loading analysis. An MIT faculty member on the feasibility study’s advisory panel would add significant academic credibility.</w:t>
      </w:r>
    </w:p>
    <w:p w14:paraId="20EB948C" w14:textId="77777777" w:rsidR="00675F3A" w:rsidRDefault="00000000">
      <w:pPr>
        <w:spacing w:after="120"/>
      </w:pPr>
      <w:r>
        <w:rPr>
          <w:b/>
          <w:bCs/>
        </w:rPr>
        <w:t xml:space="preserve">Woods Hole Oceanographic Institution (WHOI) </w:t>
      </w:r>
      <w:r>
        <w:t>— Received the largest MassCEC Ocean Innovation Network grant ($3.2 million, 2025) for ocean sensing and technology development. WHOI’s Di Jin contributed to the 2018 barrier study. WHOI’s expertise in ocean circulation, marine ecology, and instrumentation would be valuable for the environmental impact assessment component of the feasibility study.</w:t>
      </w:r>
    </w:p>
    <w:p w14:paraId="08AE7CD4" w14:textId="77777777" w:rsidR="00675F3A" w:rsidRDefault="00000000">
      <w:pPr>
        <w:pStyle w:val="Heading2"/>
        <w:keepNext/>
      </w:pPr>
      <w:r>
        <w:t>Tier 3: International credibility and precedent</w:t>
      </w:r>
    </w:p>
    <w:p w14:paraId="28F78CCF" w14:textId="77777777" w:rsidR="00675F3A" w:rsidRDefault="00000000">
      <w:pPr>
        <w:spacing w:after="120"/>
      </w:pPr>
      <w:r>
        <w:rPr>
          <w:b/>
          <w:bCs/>
        </w:rPr>
        <w:t xml:space="preserve">Martijn de Jong — Deltares (Netherlands) </w:t>
      </w:r>
      <w:r>
        <w:t>— Provided international feedback on the 2018 Boston barrier study. Deltares is the Dutch government’s research institute for water management, coastal engineering, and flood protection. The Netherlands has more experience with tidal barriers and flood infrastructure than any other nation (Afsluitdijk, Maeslantkering, Oosterscheldekering, Delta Works). A Deltares endorsement — or better, a Deltares partnership in the feasibility study — would carry enormous weight with legislators and the public. The Dutch government actively exports flood protection expertise; Deltares has consulted on projects in New Orleans, Jakarta, New York, and Ho Chi Minh City.</w:t>
      </w:r>
    </w:p>
    <w:p w14:paraId="3BE1B917" w14:textId="77777777" w:rsidR="00675F3A" w:rsidRDefault="00000000">
      <w:pPr>
        <w:spacing w:after="120"/>
      </w:pPr>
      <w:r>
        <w:rPr>
          <w:b/>
          <w:bCs/>
        </w:rPr>
        <w:t xml:space="preserve">Malcolm Bowman — Stony Brook University </w:t>
      </w:r>
      <w:r>
        <w:t>— International reviewer of the 2018 Boston study. Leading US expert on storm surge barriers, with particular expertise in the proposed New York/New Jersey harbor barrier. Bowman can provide comparative analysis across barrier projects worldwide.</w:t>
      </w:r>
    </w:p>
    <w:p w14:paraId="5D8683AA" w14:textId="77777777" w:rsidR="00675F3A" w:rsidRDefault="00000000">
      <w:pPr>
        <w:spacing w:after="120"/>
      </w:pPr>
      <w:r>
        <w:rPr>
          <w:b/>
          <w:bCs/>
        </w:rPr>
        <w:t xml:space="preserve">Philip Orton — Stevens Institute of Technology </w:t>
      </w:r>
      <w:r>
        <w:t>— Storm surge modeling expert and reviewer of the 2018 study. Orton’s work on the New York/New Jersey barrier provides directly comparable engineering and cost data.</w:t>
      </w:r>
    </w:p>
    <w:p w14:paraId="0C760892" w14:textId="77777777" w:rsidR="00675F3A" w:rsidRDefault="00000000">
      <w:pPr>
        <w:spacing w:after="120"/>
      </w:pPr>
      <w:r>
        <w:rPr>
          <w:b/>
          <w:bCs/>
        </w:rPr>
        <w:t xml:space="preserve">EDF (Electricité de France) — La Rance operators </w:t>
      </w:r>
      <w:r>
        <w:t>— EDF has operated the world’s first tidal barrage since 1966. Their 60 years of operational data on turbine performance, maintenance costs, ecological management, sediment control, and pumped-storage optimization are directly relevant to the Harbor Line. EDF has published extensively on La Rance and has participated in international conferences on tidal energy. A technical exchange with EDF’s La Rance operations team would provide irreplaceable practical knowledge.</w:t>
      </w:r>
    </w:p>
    <w:p w14:paraId="27338D86" w14:textId="77777777" w:rsidR="00675F3A" w:rsidRDefault="00000000">
      <w:pPr>
        <w:spacing w:after="120"/>
      </w:pPr>
      <w:r>
        <w:rPr>
          <w:b/>
          <w:bCs/>
        </w:rPr>
        <w:t xml:space="preserve">K-water (Korea Water Resources Corporation) — Sihwa operators </w:t>
      </w:r>
      <w:r>
        <w:t>— Built and operates the world’s largest tidal-power causeway (254 MW, 553 GWh/yr) since 2011. K-water’s experience with modern float-in caisson construction and large-diameter bulb turbines (25.4 MW each) is directly relevant to the Harbor Line’s construction methodology. K-water has expressed interest in international tidal energy consulting.</w:t>
      </w:r>
    </w:p>
    <w:p w14:paraId="7FC92844" w14:textId="77777777" w:rsidR="00675F3A" w:rsidRDefault="00000000">
      <w:pPr>
        <w:pStyle w:val="Heading2"/>
        <w:keepNext/>
      </w:pPr>
      <w:r>
        <w:t>Tier 4: Policy, advocacy, and governance</w:t>
      </w:r>
    </w:p>
    <w:p w14:paraId="631AA9B1" w14:textId="77777777" w:rsidR="00675F3A" w:rsidRDefault="00000000">
      <w:pPr>
        <w:spacing w:after="120"/>
      </w:pPr>
      <w:r>
        <w:rPr>
          <w:b/>
          <w:bCs/>
        </w:rPr>
        <w:t xml:space="preserve">Emily Reichert — CEO, MassCEC </w:t>
      </w:r>
      <w:r>
        <w:t>— Ultimate decision-maker on MassCEC funding and programs. Publicly championed the Ocean Innovation Network in 2025. Would need to be briefed once the technical case is solid.</w:t>
      </w:r>
    </w:p>
    <w:p w14:paraId="10ECE836" w14:textId="77777777" w:rsidR="00675F3A" w:rsidRDefault="00000000">
      <w:pPr>
        <w:spacing w:after="120"/>
      </w:pPr>
      <w:r>
        <w:rPr>
          <w:b/>
          <w:bCs/>
        </w:rPr>
        <w:t xml:space="preserve">MA Office of Coastal Zone Management (CZM) </w:t>
      </w:r>
      <w:r>
        <w:t>— State regulatory authority for coastal development. Member of the BOEM task force for offshore wind. Any construction in state waters requires CZM review. Early engagement ensures regulatory alignment.</w:t>
      </w:r>
    </w:p>
    <w:p w14:paraId="6B950B39" w14:textId="77777777" w:rsidR="00675F3A" w:rsidRDefault="00000000">
      <w:pPr>
        <w:spacing w:after="120"/>
      </w:pPr>
      <w:r>
        <w:rPr>
          <w:b/>
          <w:bCs/>
        </w:rPr>
        <w:lastRenderedPageBreak/>
        <w:t xml:space="preserve">MA Department of Energy Resources (DOER) </w:t>
      </w:r>
      <w:r>
        <w:t>— Administers offshore wind procurement under Section 83C. The Harbor Line’s wind and tidal generation would participate in DOER’s renewable energy procurement framework. DOER’s assessment of the project’s energy value would inform the revenue projections.</w:t>
      </w:r>
    </w:p>
    <w:p w14:paraId="4FDC7EF8" w14:textId="77777777" w:rsidR="00675F3A" w:rsidRDefault="00000000">
      <w:pPr>
        <w:spacing w:after="120"/>
      </w:pPr>
      <w:r>
        <w:rPr>
          <w:b/>
          <w:bCs/>
        </w:rPr>
        <w:t xml:space="preserve">Bud Ris — Boston Green Ribbon Commission </w:t>
      </w:r>
      <w:r>
        <w:t>— Co-chair of the commission that funded the 2018 barrier study. The Green Ribbon Commission convenes Boston’s business, civic, and institutional leaders on climate action. Ris has publicly stated that “there’s no silver bullet” for coastal flooding — the Harbor Line’s multi-benefit approach (flood protection + energy + recreation) may address his concern that a barrier alone is insufficient.</w:t>
      </w:r>
    </w:p>
    <w:p w14:paraId="58FFD446" w14:textId="77777777" w:rsidR="00675F3A" w:rsidRDefault="00000000">
      <w:pPr>
        <w:spacing w:after="120"/>
      </w:pPr>
      <w:r>
        <w:rPr>
          <w:b/>
          <w:bCs/>
        </w:rPr>
        <w:t xml:space="preserve">Boston Harbor Now — Jill Valdes Horwood </w:t>
      </w:r>
      <w:r>
        <w:t>— Advocacy organization for Boston’s waterfront, harbor islands, and public access. Reviewed the 2018 study. The Harbor Line’s national park trail and recreation components align with Boston Harbor Now’s mission. They would be a natural coalition partner.</w:t>
      </w:r>
    </w:p>
    <w:p w14:paraId="697F55A6" w14:textId="77777777" w:rsidR="00675F3A" w:rsidRDefault="00000000">
      <w:pPr>
        <w:spacing w:after="120"/>
      </w:pPr>
      <w:r>
        <w:rPr>
          <w:b/>
          <w:bCs/>
        </w:rPr>
        <w:t xml:space="preserve">New England Aquarium — John Mandelman </w:t>
      </w:r>
      <w:r>
        <w:t>— Reviewed the 2018 study. The Aquarium’s assessment of ecological impacts — particularly on harbor marine life during and after construction — would be important for the environmental impact component. The Harbor Line’s 99% open-gate policy (keeping tidal flow largely unimpeded) is designed to address the ecological concerns that the 2018 study raised.</w:t>
      </w:r>
    </w:p>
    <w:p w14:paraId="5505A170" w14:textId="77777777" w:rsidR="00675F3A" w:rsidRDefault="00000000">
      <w:pPr>
        <w:pStyle w:val="Heading2"/>
        <w:keepNext/>
      </w:pPr>
      <w:r>
        <w:t>Recommended outreach sequence</w:t>
      </w:r>
    </w:p>
    <w:p w14:paraId="540F2140" w14:textId="77777777" w:rsidR="00675F3A" w:rsidRDefault="00000000">
      <w:pPr>
        <w:spacing w:after="120"/>
      </w:pPr>
      <w:r>
        <w:t>Phase 1 (before legislation is filed): Private, one-on-one conversations with Kirshen, Bosma, and Miller. The purpose is to stress-test the engineering concept, identify fatal flaws (if any), and refine the briefing. These are technical conversations, not political ones.</w:t>
      </w:r>
    </w:p>
    <w:p w14:paraId="637B6CBD" w14:textId="77777777" w:rsidR="00675F3A" w:rsidRDefault="00000000">
      <w:pPr>
        <w:spacing w:after="120"/>
      </w:pPr>
      <w:r>
        <w:t>Phase 2 (during legislative campaign): Brief Carlisle (MassCEC), CZM, and DOER on the feasibility study request. These agencies would likely administer or co-fund the study. Their buy-in shapes the appropriations language.</w:t>
      </w:r>
    </w:p>
    <w:p w14:paraId="11077C5C" w14:textId="77777777" w:rsidR="00675F3A" w:rsidRDefault="00000000">
      <w:pPr>
        <w:spacing w:after="120"/>
      </w:pPr>
      <w:r>
        <w:t>Phase 3 (if feasibility study is funded): Assemble the study team. The natural lead institution is UMass Boston (Kirshen/Herst), with subcontracts to Woods Hole Group (hydrodynamics), Arcadis or similar (structural engineering), GZA (geotechnical), MRECo (tidal energy), and an advisory panel including MIT, WHOI, Deltares, and Bowman/Orton. International technical exchanges with EDF (La Rance) and K-water (Sihwa) should be built into the study scope.</w:t>
      </w:r>
    </w:p>
    <w:p w14:paraId="673A85E6" w14:textId="77777777" w:rsidR="00675F3A" w:rsidRDefault="00000000">
      <w:r>
        <w:br w:type="page"/>
      </w:r>
    </w:p>
    <w:p w14:paraId="4B2FB666" w14:textId="77777777" w:rsidR="00675F3A" w:rsidRDefault="00000000">
      <w:pPr>
        <w:pStyle w:val="Heading2"/>
        <w:keepNext/>
      </w:pPr>
      <w:r>
        <w:lastRenderedPageBreak/>
        <w:t>Property value protection — the free benefit to every coastal homeowner and business</w:t>
      </w:r>
    </w:p>
    <w:p w14:paraId="00754BD6" w14:textId="77777777" w:rsidR="00675F3A" w:rsidRDefault="00000000">
      <w:pPr>
        <w:spacing w:after="120"/>
      </w:pPr>
      <w:r>
        <w:t>This appendix presents the research evidence for how flood barriers affect property values and applies it to Boston Harbor. The central finding is that the Harbor Line would protect an estimated $4–$14 billion in real estate value that would otherwise erode as climate risk increases. This value accrues entirely to property owners — not to the Harbor Line Authority — as a free externality of living behind a permanent flood barrier.</w:t>
      </w:r>
    </w:p>
    <w:p w14:paraId="2EEB0FFC" w14:textId="77777777" w:rsidR="00675F3A" w:rsidRDefault="00000000">
      <w:pPr>
        <w:pStyle w:val="Heading2"/>
        <w:keepNext/>
      </w:pPr>
      <w:r>
        <w:t>Why a barrier is fundamentally different from insurance</w:t>
      </w:r>
    </w:p>
    <w:p w14:paraId="0AD0F5B7" w14:textId="77777777" w:rsidR="00675F3A" w:rsidRDefault="00000000">
      <w:pPr>
        <w:spacing w:after="120"/>
      </w:pPr>
      <w:r>
        <w:t>Flood insurance, whether through the National Flood Insurance Program (NFIP) or private carriers, compensates property owners after a flood has already occurred. But insurance has severe limitations that are often not apparent until a claim is filed:</w:t>
      </w:r>
    </w:p>
    <w:p w14:paraId="0D6F312E" w14:textId="77777777" w:rsidR="00675F3A" w:rsidRDefault="00000000">
      <w:pPr>
        <w:spacing w:after="120"/>
      </w:pPr>
      <w:r>
        <w:rPr>
          <w:b/>
          <w:bCs/>
        </w:rPr>
        <w:t xml:space="preserve">Coverage caps. </w:t>
      </w:r>
      <w:r>
        <w:t>The NFIP caps residential coverage at $250,000 for the structure and $100,000 for contents. The median Boston home is worth approximately $700,000; a Seaport condominium may be worth $1–5 million. Insurance covers a fraction of the loss.</w:t>
      </w:r>
    </w:p>
    <w:p w14:paraId="7DBE7CAC" w14:textId="77777777" w:rsidR="00675F3A" w:rsidRDefault="00000000">
      <w:pPr>
        <w:spacing w:after="120"/>
      </w:pPr>
      <w:r>
        <w:rPr>
          <w:b/>
          <w:bCs/>
        </w:rPr>
        <w:t xml:space="preserve">Business interruption is often excluded. </w:t>
      </w:r>
      <w:r>
        <w:t>Standard flood policies do not cover lost revenue during the weeks or months a business is closed for repairs. When the Seaport floods, the law firms, biotech labs, and restaurants that generate the neighborhood’s economic activity shut down. Their losses are largely uninsured.</w:t>
      </w:r>
    </w:p>
    <w:p w14:paraId="0FC1DB92" w14:textId="77777777" w:rsidR="00675F3A" w:rsidRDefault="00000000">
      <w:pPr>
        <w:spacing w:after="120"/>
      </w:pPr>
      <w:r>
        <w:rPr>
          <w:b/>
          <w:bCs/>
        </w:rPr>
        <w:t xml:space="preserve">Delays and disputes. </w:t>
      </w:r>
      <w:r>
        <w:t>FEMA’s own Inspector General has documented average NFIP claim processing times of 3–6 months, with disputed claims taking years. After Hurricane Sandy, tens of thousands of New York homeowners waited 1–3 years for claim resolution, and many received settlements 30–50% below their documented losses.</w:t>
      </w:r>
    </w:p>
    <w:p w14:paraId="1B111C53" w14:textId="77777777" w:rsidR="00675F3A" w:rsidRDefault="00000000">
      <w:pPr>
        <w:spacing w:after="120"/>
      </w:pPr>
      <w:r>
        <w:rPr>
          <w:b/>
          <w:bCs/>
        </w:rPr>
        <w:t xml:space="preserve">The “flood-damaged” stigma is permanent. </w:t>
      </w:r>
      <w:r>
        <w:t>A home that has been flooded must disclose that history to future buyers in most states. Research by Atreya and Ferreira (2015) shows that even after full repair, previously flooded homes sell for 3–5% less than comparable homes that were never flooded. Insurance pays for the physical rebuild but cannot erase the disclosure.</w:t>
      </w:r>
    </w:p>
    <w:p w14:paraId="7A785D09" w14:textId="77777777" w:rsidR="00675F3A" w:rsidRDefault="00000000">
      <w:pPr>
        <w:spacing w:after="120"/>
      </w:pPr>
      <w:r>
        <w:rPr>
          <w:b/>
          <w:bCs/>
        </w:rPr>
        <w:t xml:space="preserve">Insurance does not prevent the human cost. </w:t>
      </w:r>
      <w:r>
        <w:t>Displacement, disruption of children’s schooling, loss of irreplaceable personal items, the stress of months of reconstruction — these are real costs to families that no insurance policy compensates.</w:t>
      </w:r>
    </w:p>
    <w:p w14:paraId="76962E02" w14:textId="77777777" w:rsidR="00675F3A" w:rsidRDefault="00000000">
      <w:pPr>
        <w:spacing w:after="120"/>
      </w:pPr>
      <w:r>
        <w:t>A flood barrier prevents all of this. The property never floods. The business never closes. The family never moves. The insurance claim is never filed. The disclosure is never made.</w:t>
      </w:r>
    </w:p>
    <w:p w14:paraId="7A6FF9C9" w14:textId="77777777" w:rsidR="00675F3A" w:rsidRDefault="00000000">
      <w:pPr>
        <w:pStyle w:val="Heading2"/>
        <w:keepNext/>
      </w:pPr>
      <w:r>
        <w:t>Research evidence: the flood risk discount on property values</w:t>
      </w:r>
    </w:p>
    <w:p w14:paraId="34CE85FD" w14:textId="77777777" w:rsidR="00675F3A" w:rsidRDefault="00000000">
      <w:pPr>
        <w:spacing w:after="120"/>
      </w:pPr>
      <w:r>
        <w:rPr>
          <w:b/>
          <w:bCs/>
        </w:rPr>
        <w:t>Residential properties:</w:t>
      </w:r>
    </w:p>
    <w:p w14:paraId="71F6F906" w14:textId="77777777" w:rsidR="00675F3A" w:rsidRDefault="00000000">
      <w:pPr>
        <w:spacing w:after="120"/>
      </w:pPr>
      <w:r>
        <w:rPr>
          <w:b/>
          <w:bCs/>
        </w:rPr>
        <w:t xml:space="preserve">Stanford University / PNAS (Hino &amp; Burke, 2021): </w:t>
      </w:r>
      <w:r>
        <w:t>Nationwide study of 4 million US homes. Homes rezoned into a floodplain lose approximately 2% of their value. Sophisticated corporate buyers (e.g., single-family rental companies) discount flood-zone properties by approximately 5 percentage points more — a total of about 7%. This suggests that as flood-risk awareness increases, the discount will widen.</w:t>
      </w:r>
    </w:p>
    <w:p w14:paraId="2ABC4B46" w14:textId="77777777" w:rsidR="00675F3A" w:rsidRDefault="00000000">
      <w:pPr>
        <w:spacing w:after="120"/>
      </w:pPr>
      <w:r>
        <w:rPr>
          <w:b/>
          <w:bCs/>
        </w:rPr>
        <w:t xml:space="preserve">National Bureau of Economic Research: </w:t>
      </w:r>
      <w:r>
        <w:t>Homes within the 100-year floodplain are valued 4.4–13.3% less than comparable homes outside the flood zone. The range reflects variation in disclosure laws and buyer awareness.</w:t>
      </w:r>
    </w:p>
    <w:p w14:paraId="14A08C15" w14:textId="77777777" w:rsidR="00675F3A" w:rsidRDefault="00000000">
      <w:pPr>
        <w:spacing w:after="120"/>
      </w:pPr>
      <w:r>
        <w:rPr>
          <w:b/>
          <w:bCs/>
        </w:rPr>
        <w:t xml:space="preserve">First Street Foundation (New England, 2019): </w:t>
      </w:r>
      <w:r>
        <w:t>Coastal New England home values dropped $403 million from 2005 to 2017 due to tidal flooding and sea level rise. Massachusetts accounted for $273 million of the loss. One East Boston triple-decker valued at $374,000 would be worth nearly $800,000 without flood risk — a 53% discount in an extreme case.</w:t>
      </w:r>
    </w:p>
    <w:p w14:paraId="6E2AB853" w14:textId="77777777" w:rsidR="00675F3A" w:rsidRDefault="00000000">
      <w:pPr>
        <w:spacing w:after="120"/>
      </w:pPr>
      <w:r>
        <w:rPr>
          <w:b/>
          <w:bCs/>
        </w:rPr>
        <w:lastRenderedPageBreak/>
        <w:t xml:space="preserve">Freddie Mac (Hurricane Harvey, Harris County, TX): </w:t>
      </w:r>
      <w:r>
        <w:t>After Harvey, inundated homes in floodplains dropped an additional 3–5% beyond the pre-existing floodplain discount. The discount persisted for at least two years.</w:t>
      </w:r>
    </w:p>
    <w:p w14:paraId="77EE38EB" w14:textId="77777777" w:rsidR="00675F3A" w:rsidRDefault="00000000">
      <w:pPr>
        <w:spacing w:after="120"/>
      </w:pPr>
      <w:r>
        <w:rPr>
          <w:b/>
          <w:bCs/>
        </w:rPr>
        <w:t xml:space="preserve">Miami-Dade / Cotality study: </w:t>
      </w:r>
      <w:r>
        <w:t>Properties in flood zones appreciated 30% more slowly than comparable non-flood properties over 2011–2024. Higher flood risk correlates with slower long-term appreciation, even in the absence of an actual flood event.</w:t>
      </w:r>
    </w:p>
    <w:p w14:paraId="090A7773" w14:textId="77777777" w:rsidR="00675F3A" w:rsidRDefault="00000000">
      <w:pPr>
        <w:spacing w:after="120"/>
      </w:pPr>
      <w:r>
        <w:rPr>
          <w:b/>
          <w:bCs/>
        </w:rPr>
        <w:t>Commercial properties:</w:t>
      </w:r>
    </w:p>
    <w:p w14:paraId="719535CA" w14:textId="77777777" w:rsidR="00675F3A" w:rsidRDefault="00000000">
      <w:pPr>
        <w:spacing w:after="120"/>
      </w:pPr>
      <w:r>
        <w:rPr>
          <w:b/>
          <w:bCs/>
        </w:rPr>
        <w:t xml:space="preserve">Resources for the Future / Kousky (St. Louis levee study): </w:t>
      </w:r>
      <w:r>
        <w:t>Commercial properties behind a 500-year levee showed no statistically significant price discount compared to properties entirely outside the floodplain. The levee completely eliminated the flood discount. This is the most directly relevant finding for the Harbor Line: a permanent barrier erases the commercial flood penalty entirely.</w:t>
      </w:r>
    </w:p>
    <w:p w14:paraId="043D7D5F" w14:textId="77777777" w:rsidR="00675F3A" w:rsidRDefault="00000000">
      <w:pPr>
        <w:spacing w:after="120"/>
      </w:pPr>
      <w:r>
        <w:rPr>
          <w:b/>
          <w:bCs/>
        </w:rPr>
        <w:t xml:space="preserve">S&amp;P Global Ratings (Boston, 2024): </w:t>
      </w:r>
      <w:r>
        <w:t>When reaffirming Boston’s AAA bond rating, S&amp;P added a warning: “significant portions of the tax base are in areas prone to flooding.” This is the credit market beginning to price flood risk into Boston’s fiscal position — a process that will accelerate as FEMA maps are updated and sea levels rise.</w:t>
      </w:r>
    </w:p>
    <w:p w14:paraId="45FF6A12" w14:textId="77777777" w:rsidR="00675F3A" w:rsidRDefault="00000000">
      <w:pPr>
        <w:spacing w:after="120"/>
      </w:pPr>
      <w:r>
        <w:rPr>
          <w:b/>
          <w:bCs/>
        </w:rPr>
        <w:t xml:space="preserve">Miami-Dade adaptation infrastructure (JAERE, 2023): </w:t>
      </w:r>
      <w:r>
        <w:t>A study of 162 flood adaptation projects and 400,000+ property transactions found that completed flood infrastructure produced an average net benefit of $680,000 per project in property value gains. Projects that were visually identifiable — like a barrier or seawall — produced the largest gains. Aggregate net benefits: approximately $300 million across all projects studied.</w:t>
      </w:r>
    </w:p>
    <w:p w14:paraId="72951618" w14:textId="77777777" w:rsidR="00675F3A" w:rsidRDefault="00000000">
      <w:pPr>
        <w:pStyle w:val="Heading2"/>
        <w:keepNext/>
      </w:pPr>
      <w:r>
        <w:t>Application to Boston Harbor</w:t>
      </w:r>
    </w:p>
    <w:p w14:paraId="5C7D8397" w14:textId="77777777" w:rsidR="00675F3A" w:rsidRDefault="00000000">
      <w:pPr>
        <w:spacing w:after="120"/>
      </w:pPr>
      <w:r>
        <w:rPr>
          <w:b/>
          <w:bCs/>
        </w:rPr>
        <w:t>Protected residential real estate:</w:t>
      </w:r>
    </w:p>
    <w:p w14:paraId="562E0ED9" w14:textId="77777777" w:rsidR="00675F3A" w:rsidRDefault="00000000">
      <w:pPr>
        <w:spacing w:after="120"/>
      </w:pPr>
      <w:r>
        <w:t>The Harbor Line protects approximately 40,000–60,000 homes across Boston, Winthrop, Hull, Quincy, Weymouth, Hingham, and Braintree that are currently in or adjacent to flood zones. Boston metro median home value: approximately $700,000. Using the conservative Stanford/PNAS finding of 3–5% flood risk discount in an informed market:</w:t>
      </w:r>
    </w:p>
    <w:p w14:paraId="3FFC7040" w14:textId="77777777" w:rsidR="00675F3A" w:rsidRDefault="00000000">
      <w:pPr>
        <w:spacing w:after="120"/>
      </w:pPr>
      <w:r>
        <w:t>Per-home value gain: $700,000 × 3–5% = $21,000–$35,000 per home.</w:t>
      </w:r>
    </w:p>
    <w:p w14:paraId="526B23C9" w14:textId="77777777" w:rsidR="00675F3A" w:rsidRDefault="00000000">
      <w:pPr>
        <w:spacing w:after="120"/>
      </w:pPr>
      <w:r>
        <w:t>Aggregate residential: 40,000–60,000 homes × $21,000–$35,000 = $840 million–$2.1 billion.</w:t>
      </w:r>
    </w:p>
    <w:p w14:paraId="7348BC5E" w14:textId="77777777" w:rsidR="00675F3A" w:rsidRDefault="00000000">
      <w:pPr>
        <w:spacing w:after="120"/>
      </w:pPr>
      <w:r>
        <w:rPr>
          <w:b/>
          <w:bCs/>
        </w:rPr>
        <w:t>Protected commercial real estate:</w:t>
      </w:r>
    </w:p>
    <w:p w14:paraId="486F66FF" w14:textId="77777777" w:rsidR="00675F3A" w:rsidRDefault="00000000">
      <w:pPr>
        <w:spacing w:after="120"/>
      </w:pPr>
      <w:r>
        <w:t>The Seaport alone holds approximately $20 billion in assessed real estate generating $343 million per year in property taxes (Boston Globe, 2025). The entire protected harbor basin — including Downtown, the Financial District, North End, East Boston, Charlestown, and the Dorchester waterfront — holds $60–$80 billion in assessed commercial value. Using the RFF/Kousky finding that levee protection completely eliminates the commercial flood discount:</w:t>
      </w:r>
    </w:p>
    <w:p w14:paraId="74CF206C" w14:textId="77777777" w:rsidR="00675F3A" w:rsidRDefault="00000000">
      <w:pPr>
        <w:spacing w:after="120"/>
      </w:pPr>
      <w:r>
        <w:t>Current commercial flood discount (estimated): 5–15%, growing as sea levels rise and climate awareness increases.</w:t>
      </w:r>
    </w:p>
    <w:p w14:paraId="491BBCA1" w14:textId="77777777" w:rsidR="00675F3A" w:rsidRDefault="00000000">
      <w:pPr>
        <w:spacing w:after="120"/>
      </w:pPr>
      <w:r>
        <w:t>Value protected: $60–$80 billion × 5–15% = $3–$12 billion.</w:t>
      </w:r>
    </w:p>
    <w:p w14:paraId="48204DD2" w14:textId="77777777" w:rsidR="00675F3A" w:rsidRDefault="00000000">
      <w:pPr>
        <w:spacing w:after="120"/>
      </w:pPr>
      <w:r>
        <w:rPr>
          <w:b/>
          <w:bCs/>
        </w:rPr>
        <w:t>Total real estate value protection: $4–$14 billion.</w:t>
      </w:r>
    </w:p>
    <w:p w14:paraId="1A564942" w14:textId="77777777" w:rsidR="00675F3A" w:rsidRDefault="00000000">
      <w:pPr>
        <w:spacing w:after="120"/>
      </w:pPr>
      <w:r>
        <w:t>This value is not revenue for the Harbor Line Authority. It flows directly to property owners as a free benefit of living and working behind a permanent flood barrier. It does not appear in the Harbor Line’s financial model (which is self-financing at 2.30× coverage without counting property value effects). It is a pure bonus to the community.</w:t>
      </w:r>
    </w:p>
    <w:p w14:paraId="7B4525E4" w14:textId="77777777" w:rsidR="00675F3A" w:rsidRDefault="00000000">
      <w:pPr>
        <w:pStyle w:val="Heading2"/>
        <w:keepNext/>
      </w:pPr>
      <w:r>
        <w:lastRenderedPageBreak/>
        <w:t>Why this matters politically</w:t>
      </w:r>
    </w:p>
    <w:p w14:paraId="26CB8F85" w14:textId="77777777" w:rsidR="00675F3A" w:rsidRDefault="00000000">
      <w:pPr>
        <w:spacing w:after="120"/>
      </w:pPr>
      <w:r>
        <w:t>Any major infrastructure project will face opposition. The Harbor Line will be no different — there will be concerns about cost, environmental impact, visual impact, navigation, and construction disruption. The property value protection provides a powerful counterargument: every homeowner and commercial property owner in the protected zone has a direct, personal financial stake in the barrier’s construction. A homeowner whose $700,000 home is worth $21,000–$35,000 more with the barrier than without it has a concrete reason to show up at a public hearing and support the project. A Seaport landlord whose $500 million tower portfolio faces accelerating depreciation without flood protection has an existential reason to support the feasibility study. The coalition of support is not abstract — it is every coastal property owner in Boston Harbor, and their interest is not ideological but financial.</w:t>
      </w:r>
    </w:p>
    <w:p w14:paraId="6A4DA62C" w14:textId="77777777" w:rsidR="00675F3A" w:rsidRDefault="00000000">
      <w:pPr>
        <w:spacing w:after="120"/>
      </w:pPr>
      <w:r>
        <w:t>Furthermore, the property value protection grows over time. As sea levels rise, FEMA flood maps are redrawn to encompass more properties, and flood insurance premiums climb under FEMA’s Risk Rating 2.0 methodology, the discount on unprotected flood-zone properties will widen. The barrier locks in the current property values and prevents the erosion that is otherwise inevitable. The longer the community waits to build, the more property value is lost — value that can never be fully recovered even if a barrier is eventually built, because the interim flood events and insurance claims create permanent disclosure stigma on affected properties.</w:t>
      </w:r>
    </w:p>
    <w:p w14:paraId="3FECE36A" w14:textId="77777777" w:rsidR="00483904" w:rsidRDefault="00000000">
      <w:r>
        <w:br w:type="page"/>
      </w:r>
    </w:p>
    <w:p w14:paraId="7DDD35E4" w14:textId="77777777" w:rsidR="00675F3A" w:rsidRDefault="00000000">
      <w:pPr>
        <w:pStyle w:val="Heading1"/>
        <w:keepNext/>
      </w:pPr>
      <w:r>
        <w:lastRenderedPageBreak/>
        <w:t>Appendix B: LNG Tankers, the Everett Terminal, and Why the Harbor Line’s Gates Are Approvable</w:t>
      </w:r>
    </w:p>
    <w:p w14:paraId="2A696A9C" w14:textId="52A68BAF" w:rsidR="00675F3A" w:rsidRDefault="00000000">
      <w:pPr>
        <w:spacing w:after="120"/>
      </w:pPr>
      <w:r>
        <w:t xml:space="preserve">This appendix condenses the Save Money with Clean Heat campaign’s standalone Harbor Line Navigation Options Analysis (v2, April 2026, available on request from David Green at </w:t>
      </w:r>
      <w:hyperlink r:id="rId54" w:history="1">
        <w:r>
          <w:rPr>
            <w:rStyle w:val="Hyperlink"/>
          </w:rPr>
          <w:t>davidlcgreen@gmail.com</w:t>
        </w:r>
      </w:hyperlink>
      <w:r>
        <w:t>), which evaluates four options for resolving the LNG navigation constraint. The option summarized here — offshore receiving — is the recommended marine-side resolution.</w:t>
      </w:r>
    </w:p>
    <w:p w14:paraId="292BA309" w14:textId="77777777" w:rsidR="00675F3A" w:rsidRDefault="00000000">
      <w:pPr>
        <w:pStyle w:val="Heading2"/>
        <w:keepNext/>
      </w:pPr>
      <w:r>
        <w:t>The constraint the 2018 UMass study designed around</w:t>
      </w:r>
    </w:p>
    <w:p w14:paraId="0A1A6B3C" w14:textId="77777777" w:rsidR="00675F3A" w:rsidRDefault="00000000">
      <w:pPr>
        <w:spacing w:after="120"/>
      </w:pPr>
      <w:r>
        <w:t>President Roads is the sole route for LNG tankers serving the Distrigas/Constellation Everett Marine Terminal on the Mystic River. Under the post-9/11 security protocol (33 CFR 165), each transit moves inside a Coast Guard security zone extending two miles ahead, one mile astern, and 500 yards to each side of a 928-foot vessel, with armed patrol escort, state and local police, helicopter overwatch, and suspension of Logan Airport overflights. The existing channel is 900–1,100 feet wide. No permanent constriction of that channel — causeway, lock, or timed gate — was approvable while tankers transited in numbers: the protocol exists precisely to prevent LNG vessels from being confined at predictable chokepoints. In 2018, with Mystic Generating Station drawing 100% of its gas from Everett, the terminal received roughly 31.5 Bcf per year — about a dozen tanker arrivals annually. The UMass barrier’s full-channel floating sector gates, over 60% of its $8–12 billion cost, were the price of that constraint.</w:t>
      </w:r>
    </w:p>
    <w:p w14:paraId="3290A3E8" w14:textId="77777777" w:rsidR="00675F3A" w:rsidRDefault="00000000">
      <w:pPr>
        <w:pStyle w:val="Heading2"/>
        <w:keepNext/>
      </w:pPr>
      <w:r>
        <w:t>The constraint has already dissolved</w:t>
      </w:r>
    </w:p>
    <w:p w14:paraId="71ECBD37" w14:textId="77777777" w:rsidR="00675F3A" w:rsidRDefault="00000000">
      <w:pPr>
        <w:spacing w:after="120"/>
      </w:pPr>
      <w:r>
        <w:t>Mystic — Everett’s anchor customer and the largest gas plant in New England at 1,700 MW — closed on May 31, 2024. Tanker traffic collapsed with it: six cargoes in winter 2023–24, one confirmed cargo in winter 2024–25, four in winter 2025–26 (Kpler vessel tracking), all concentrated in the November–March peaking window. The terminal’s remaining function is seasonal winter supply to National Grid, Eversource, and Unitil under DPU-approved contracts that expire in May 2030. After that date Everett has no contracted customers. The Harbor Line would not reach President Roads before the mid-2030s; by then the terminal may have been closed for five years or more, and the constraint dissolves on its own.</w:t>
      </w:r>
    </w:p>
    <w:p w14:paraId="2223E131" w14:textId="77777777" w:rsidR="00675F3A" w:rsidRDefault="00000000">
      <w:pPr>
        <w:pStyle w:val="Heading2"/>
        <w:keepNext/>
      </w:pPr>
      <w:r>
        <w:t>The offshore alternative already exists — built, licensed, and idle</w:t>
      </w:r>
    </w:p>
    <w:p w14:paraId="5582D22B" w14:textId="77777777" w:rsidR="00675F3A" w:rsidRDefault="00000000">
      <w:pPr>
        <w:spacing w:after="120"/>
      </w:pPr>
      <w:r>
        <w:t>Even if a residual winter LNG role persists, the marine receiving function does not need Boston Harbor. Two offshore deepwater ports were built for exactly this purpose during the pre-shale gas scarcity and have sat largely unused since: the Neptune Deepwater Port (22 miles northeast of Boston, completed 2010, 400–750 MMcf/d, mothballed since its first year, owned by Constellation — the same owner as Everett) and the Northeast Gateway Deepwater Port (13 miles off Gloucester, commissioned 2008, 600–800 MMcf/d, largely inactive). Both connect to the Algonquin HubLine, a 29.5-mile subsea pipeline from Beverly to Weymouth that feeds the full New England grid and carries a 5-mile lateral to Deer Island. Their combined receiving capacity of 1,000–1,550 MMcf/d exceeds Everett’s 715 MMcf/d vaporization rate. More than $1 billion of federally licensed, environmentally reviewed infrastructure is sitting stranded 13–22 miles offshore.</w:t>
      </w:r>
    </w:p>
    <w:p w14:paraId="16C58C66" w14:textId="77777777" w:rsidR="00675F3A" w:rsidRDefault="00000000">
      <w:pPr>
        <w:spacing w:after="120"/>
      </w:pPr>
      <w:r>
        <w:t>Shifting the four-to-six annual winter cargoes to these terminals requires MARAD license reinstatement, supply contracts, and refurbishment inspection — regulatory and commercial work, not construction. Everett’s truck-loading operation, which fills the region’s ~47 satellite LNG storage tanks, continues unchanged, supplied by pipeline instead of by ship. Residual considerations — the specialized regasification vessels the offshore buoys require, and right-whale protection requirements at Northeast Gateway — are matters for the feasibility study’s navigation consultation, not obstacles to it.</w:t>
      </w:r>
    </w:p>
    <w:p w14:paraId="33A7D130" w14:textId="77777777" w:rsidR="00675F3A" w:rsidRDefault="00000000">
      <w:pPr>
        <w:pStyle w:val="Heading2"/>
        <w:keepNext/>
      </w:pPr>
      <w:r>
        <w:t>What this means for the Harbor Line</w:t>
      </w:r>
    </w:p>
    <w:p w14:paraId="4810F7C0" w14:textId="77777777" w:rsidR="00675F3A" w:rsidRDefault="00000000">
      <w:pPr>
        <w:spacing w:after="120"/>
      </w:pPr>
      <w:r>
        <w:t xml:space="preserve">With LNG tankers out of Boston Harbor, the causeway’s navigation opening at President Roads becomes a routine permitting matter, on par with the openings long approved at Rotterdam’s </w:t>
        <w:lastRenderedPageBreak/>
        <w:t>Maeslantkering and the Thames Barrier. The opening no longer needs to accommodate a 1,500-foot security corridor, so it stays narrow — 250 feet gated, or a 185-foot lock — leaving more channel cross-section for revenue-generating turbines. Ending tanker transits also ends the escorts (over $62,000 in Coast Guard costs per transit), the Logan overflight suspensions, and a standing public-safety exposure in a dense urban harbor. “Take the LNG tankers out of Boston Harbor” is that rare infrastructure position with support across the political spectrum.</w:t>
      </w:r>
    </w:p>
    <w:p w14:paraId="4DFD6E5F" w14:textId="77777777" w:rsidR="00675F3A" w:rsidRDefault="00000000">
      <w:pPr>
        <w:pStyle w:val="Heading2"/>
        <w:keepNext/>
      </w:pPr>
      <w:r>
        <w:t>The longer arc: no LNG to Boston at all</w:t>
      </w:r>
    </w:p>
    <w:p w14:paraId="0E800263" w14:textId="48D3DAE0" w:rsidR="00675F3A" w:rsidRDefault="00000000">
      <w:pPr>
        <w:spacing w:after="120"/>
      </w:pPr>
      <w:r>
        <w:t xml:space="preserve">Offshore receiving is itself a transitional arrangement. The campaign’s companion briefings describe a clean energy package — the Clean Energy Superhighway’s 9,500 GWh per year of imported clean power, the Harbor Line’s own tidal and wind generation, and the nearshore wind opportunity on state-controlled harbor infrastructure (Boston Wind) — that together displaces roughly a quarter of New England’s winter gas consumption. All additional documents are available from David Green at </w:t>
      </w:r>
      <w:hyperlink r:id="rId55" w:history="1">
        <w:r>
          <w:rPr>
            <w:rStyle w:val="Hyperlink"/>
          </w:rPr>
          <w:t>davidlcgreen@gmail.com</w:t>
        </w:r>
      </w:hyperlink>
      <w:r>
        <w:t xml:space="preserve">). On that trajectory, even the offshore terminals’ winter peaking role retires, and the region’s last LNG dependency ends not by mandate but by obsolescence. Those projects are each the subject of their own briefing; here it is enough to note that every element already has a permitted site, a proven technology, or both.</w:t>
      </w:r>
    </w:p>
    <w:p w14:paraId="5FE85B91" w14:textId="77777777" w:rsidR="00675F3A" w:rsidRDefault="00000000">
      <w:pPr>
        <w:spacing w:after="120"/>
      </w:pPr>
      <w:r>
        <w:rPr>
          <w:sz w:val="18"/>
          <w:szCs w:val="18"/>
        </w:rPr>
        <w:t>Sources: 33 CFR 165.110; Mass DPU Docket 24-80; EIA Today in Energy (June 24, 2024) and State Energy Data System; Kpler vessel tracking via NaturalGasIntel.com (Feb. 20, 2026); Global Energy Monitor (Everett, Neptune, Northeast Gateway); Algonquin Gas Transmission FERC filings; UMass Boston Sustainable Solutions Lab (2018). Full analysis: Harbor Line Navigation Options Analysis v2 (April 2026).</w:t>
      </w:r>
    </w:p>
    <w:p w14:paraId="700DAE14" w14:textId="77777777" w:rsidR="00483904" w:rsidRDefault="00000000">
      <w:r>
        <w:br w:type="page"/>
      </w:r>
    </w:p>
    <w:p w14:paraId="57DC1E64" w14:textId="77777777" w:rsidR="00483904" w:rsidRDefault="00000000">
      <w:pPr>
        <w:pStyle w:val="Heading1"/>
        <w:keepNext/>
      </w:pPr>
      <w:r>
        <w:lastRenderedPageBreak/>
        <w:t>Appendix F: Construction Approach Comparison</w:t>
      </w:r>
    </w:p>
    <w:p w14:paraId="3286B62D" w14:textId="77777777" w:rsidR="00483904" w:rsidRDefault="00000000">
      <w:pPr>
        <w:spacing w:after="120"/>
      </w:pPr>
      <w:r>
        <w:t>The Harbor Line’s capital cost depends critically on the construction method used for the causeway structure. This appendix compares three approaches, evaluates their cost and risk profiles, and documents the real-world precedents and calculations underlying each estimate. The hybrid approach (Approach B) is the base case used throughout this briefing.</w:t>
      </w:r>
    </w:p>
    <w:p w14:paraId="750799A3" w14:textId="77777777" w:rsidR="00483904" w:rsidRDefault="00000000">
      <w:pPr>
        <w:pStyle w:val="Heading2"/>
        <w:keepNext/>
      </w:pPr>
      <w:r>
        <w:t>The three construction approaches</w:t>
      </w:r>
    </w:p>
    <w:p w14:paraId="3F9DF262" w14:textId="77777777" w:rsidR="00483904" w:rsidRDefault="00000000">
      <w:pPr>
        <w:spacing w:after="120"/>
      </w:pPr>
      <w:r>
        <w:rPr>
          <w:b/>
          <w:bCs/>
        </w:rPr>
        <w:t xml:space="preserve">Approach A — All concrete caisson: </w:t>
      </w:r>
      <w:r>
        <w:t>The entire 3.1 miles of open-water causeway is built from precast concrete caissons floated into position and sunk onto prepared gravel beds (the Sihwa Lake method). Capital range: $4.0–7.3 billion. Midpoint: $5.65 billion. Debt service: $259 million per year. Coverage: 1.66×. This is the most conservative and proven approach, but also the most expensive.</w:t>
      </w:r>
    </w:p>
    <w:p w14:paraId="2968704C" w14:textId="77777777" w:rsidR="00483904" w:rsidRDefault="00000000">
      <w:pPr>
        <w:spacing w:after="120"/>
      </w:pPr>
      <w:r>
        <w:rPr>
          <w:b/>
          <w:bCs/>
        </w:rPr>
        <w:t xml:space="preserve">Approach B — Hybrid (base case): </w:t>
      </w:r>
      <w:r>
        <w:t>Dredge-and-fill with armor stone for three shallow crossings (Long Island–Gallops, Gallops–Georges, Peddocks–Hull, totaling 1.23 miles in 15–35 feet of water), and concrete caissons for two deep crossings with embedded turbines (Deer Island–Long Island and Georges–Peddocks, totaling 1.85 miles in 25–50 feet of water). Capital range: $2.7–5.1 billion. Midpoint: $3.90 billion. Debt service: $178 million per year. Coverage: 2.30×.</w:t>
      </w:r>
    </w:p>
    <w:p w14:paraId="26A8CD28" w14:textId="77777777" w:rsidR="00483904" w:rsidRDefault="00000000">
      <w:pPr>
        <w:spacing w:after="120"/>
      </w:pPr>
      <w:r>
        <w:rPr>
          <w:b/>
          <w:bCs/>
        </w:rPr>
        <w:t xml:space="preserve">Approach C — All dredge-and-fill: </w:t>
      </w:r>
      <w:r>
        <w:t>Entire causeway from dredged material with armor stone, except turbine bays and navigation gates (concrete caissons). Capital range: $2.3–4.2 billion. Midpoint: $3.25 billion. Debt service: $148 million per year. Coverage: 2.92×. Lowest cost but highest engineering risk, particularly at the two deep crossings where Delft University research suggests caissons may be more cost-effective than rubble mound.</w:t>
      </w:r>
    </w:p>
    <w:p w14:paraId="34D33E31" w14:textId="77777777" w:rsidR="00483904" w:rsidRDefault="00000000">
      <w:pPr>
        <w:pStyle w:val="Heading2"/>
        <w:keepNext/>
      </w:pPr>
      <w:r>
        <w:t>Financial comparison</w:t>
      </w:r>
    </w:p>
    <w:p w14:paraId="27059C4B" w14:textId="77777777" w:rsidR="00483904" w:rsidRDefault="00000000">
      <w:pPr>
        <w:spacing w:after="120"/>
      </w:pPr>
      <w:r>
        <w:rPr>
          <w:b/>
          <w:bCs/>
        </w:rPr>
        <w:t xml:space="preserve">Approach A (All Caisson): </w:t>
      </w:r>
      <w:r>
        <w:t>Low $4.0B: debt $182M/yr, surplus $249M/yr, coverage 2.36×. Midpoint $5.65B: debt $259M/yr, surplus $172M/yr, coverage 1.66×. High $7.3B: debt $336M/yr, surplus $95M/yr, coverage 1.28×.</w:t>
      </w:r>
    </w:p>
    <w:p w14:paraId="1D49AF75" w14:textId="77777777" w:rsidR="00483904" w:rsidRDefault="00000000">
      <w:pPr>
        <w:spacing w:after="120"/>
      </w:pPr>
      <w:r>
        <w:rPr>
          <w:b/>
          <w:bCs/>
        </w:rPr>
        <w:t xml:space="preserve">Approach B (Hybrid — base case): </w:t>
      </w:r>
      <w:r>
        <w:t>Low $2.7B: debt $122M/yr, surplus $288M/yr, coverage 3.36×. Midpoint $3.90B: debt $178M/yr, surplus $200M/yr, coverage 2.30×. High $5.1B: debt $237M/yr, surplus $188M/yr, coverage 1.77×.</w:t>
      </w:r>
    </w:p>
    <w:p w14:paraId="2EDCD68C" w14:textId="77777777" w:rsidR="00483904" w:rsidRDefault="00000000">
      <w:pPr>
        <w:spacing w:after="120"/>
      </w:pPr>
      <w:r>
        <w:rPr>
          <w:b/>
          <w:bCs/>
        </w:rPr>
        <w:t xml:space="preserve">Approach C (All Dredge-Fill): </w:t>
      </w:r>
      <w:r>
        <w:t>Low $2.3B: debt $103M/yr, surplus $328M/yr, coverage 4.17×. Midpoint $3.25B: debt $148M/yr, surplus $283M/yr, coverage 2.92×. High $4.2B: debt $192M/yr, surplus $239M/yr, coverage 2.25×.</w:t>
      </w:r>
    </w:p>
    <w:p w14:paraId="691F97CB" w14:textId="77777777" w:rsidR="00483904" w:rsidRDefault="00000000">
      <w:pPr>
        <w:spacing w:after="120"/>
      </w:pPr>
      <w:r>
        <w:t>All calculations: 50-year AAA revenue bonds at 4%. Annual payment = Principal × 0.04 / (1 – 1.04^–50) = Principal × 0.04655. Revenue: $410 million per year (unchanged across all approaches). Net capital = total minus $81 million Long Island Bridge reallocation.</w:t>
      </w:r>
    </w:p>
    <w:p w14:paraId="7C0F25E7" w14:textId="77777777" w:rsidR="00483904" w:rsidRDefault="00000000">
      <w:pPr>
        <w:pStyle w:val="Heading2"/>
        <w:keepNext/>
      </w:pPr>
      <w:r>
        <w:t>Sensitivity: Hybrid at 5% interest</w:t>
      </w:r>
    </w:p>
    <w:p w14:paraId="6C2E02FB" w14:textId="77777777" w:rsidR="00483904" w:rsidRDefault="00000000">
      <w:pPr>
        <w:spacing w:after="120"/>
      </w:pPr>
      <w:r>
        <w:t>Low $2.7B (net $2.62B): debt $154M/yr, surplus $277M/yr, coverage 2.79×. Midpoint $3.90B (net $3.82B): debt $220M/yr, surplus $211M/yr, coverage 1.96×. High $5.1B (net $5.02B): debt $286M/yr, surplus $145M/yr, coverage 1.51×. Self-financing across the entire range even at 5%.</w:t>
      </w:r>
    </w:p>
    <w:p w14:paraId="3C353EF6" w14:textId="77777777" w:rsidR="00483904" w:rsidRDefault="00000000">
      <w:pPr>
        <w:pStyle w:val="Heading2"/>
        <w:keepNext/>
      </w:pPr>
      <w:r>
        <w:t>Extreme stress test</w:t>
      </w:r>
    </w:p>
    <w:p w14:paraId="61BD2CDF" w14:textId="77777777" w:rsidR="00483904" w:rsidRDefault="00000000">
      <w:pPr>
        <w:spacing w:after="120"/>
      </w:pPr>
      <w:r>
        <w:t>At $6.0B (46% over hybrid midpoint): debt $276M/yr, surplus $155M/yr, coverage 1.56×. At $7.0B (71% over): debt $322M/yr, surplus $109M/yr, coverage 1.34×. At $8.0B (95% over — nearly double): debt $369M/yr, surplus $62M/yr, coverage 1.17×. Breakeven at approximately $9.3 billion — more than double the hybrid midpoint.</w:t>
      </w:r>
    </w:p>
    <w:p w14:paraId="316F481F" w14:textId="77777777" w:rsidR="00483904" w:rsidRDefault="00000000">
      <w:r>
        <w:br w:type="page"/>
      </w:r>
    </w:p>
    <w:p w14:paraId="152E9053" w14:textId="77777777" w:rsidR="00483904" w:rsidRDefault="00000000">
      <w:pPr>
        <w:pStyle w:val="Heading2"/>
        <w:keepNext/>
      </w:pPr>
      <w:r>
        <w:lastRenderedPageBreak/>
        <w:t>Hybrid approach: crossing-by-crossing calculations</w:t>
      </w:r>
    </w:p>
    <w:p w14:paraId="3663896F" w14:textId="77777777" w:rsidR="00483904" w:rsidRDefault="00000000">
      <w:pPr>
        <w:spacing w:after="120"/>
      </w:pPr>
      <w:r>
        <w:rPr>
          <w:b/>
          <w:bCs/>
        </w:rPr>
        <w:t xml:space="preserve">Shallow crossings (dredge-fill, 1.23 miles): </w:t>
      </w:r>
    </w:p>
    <w:p w14:paraId="239C3387" w14:textId="77777777" w:rsidR="00483904" w:rsidRDefault="00000000">
      <w:pPr>
        <w:spacing w:after="120"/>
      </w:pPr>
      <w:r>
        <w:t>Peddocks–Hull (0.23 mi, 15–25 ft): $39–85M. Shallowest crossing (Hull Gut). Fill volume: ~400,000 cy.</w:t>
      </w:r>
    </w:p>
    <w:p w14:paraId="3A719178" w14:textId="77777777" w:rsidR="00483904" w:rsidRDefault="00000000">
      <w:pPr>
        <w:spacing w:after="120"/>
      </w:pPr>
      <w:r>
        <w:t>Gallops–Georges (0.35 mi, 15–25 ft): $60–130M. Short crossing, sheltered by surrounding islands. Fill volume: ~700,000 cy.</w:t>
      </w:r>
    </w:p>
    <w:p w14:paraId="31E670C0" w14:textId="77777777" w:rsidR="00483904" w:rsidRDefault="00000000">
      <w:pPr>
        <w:spacing w:after="120"/>
      </w:pPr>
      <w:r>
        <w:t>Long Island–Gallops (0.65 mi, 20–35 ft): $110–240M. Moderate depth, partially sheltered. Fill volume: ~1.6 million cy.</w:t>
      </w:r>
    </w:p>
    <w:p w14:paraId="70804C84" w14:textId="77777777" w:rsidR="00483904" w:rsidRDefault="00000000">
      <w:pPr>
        <w:spacing w:after="120"/>
      </w:pPr>
      <w:r>
        <w:t>Fill cost drivers: Dredged material at $16–33/cy (dredging + placement + compaction, benchmarked against Boston Harbor deepening at $10.44/cy adjusted for precision placement). Armor stone $80–200/ton placed (both sides, 3–10 ton units for Atlantic exposure). Geotextile/filter layers. Impermeable core (clay, sheet pile, or geomembrane) for tidal head. Road, pathway, utilities. Toe/scour protection. Total: $209–455M ($170–370M/mi).</w:t>
      </w:r>
    </w:p>
    <w:p w14:paraId="05044AD5" w14:textId="77777777" w:rsidR="00483904" w:rsidRDefault="00000000">
      <w:pPr>
        <w:spacing w:after="120"/>
      </w:pPr>
      <w:r>
        <w:rPr>
          <w:b/>
          <w:bCs/>
        </w:rPr>
        <w:t xml:space="preserve">Deep crossings (concrete caissons, 1.85 miles): </w:t>
      </w:r>
    </w:p>
    <w:p w14:paraId="10B78FFE" w14:textId="77777777" w:rsidR="00483904" w:rsidRDefault="00000000">
      <w:pPr>
        <w:spacing w:after="120"/>
      </w:pPr>
      <w:r>
        <w:t>Deer Island–Long Island (0.83 mi, 30–50 ft): $830M–$1.66B. Deepest crossing. Float-in caissons with tidal turbines and sluice gates.</w:t>
      </w:r>
    </w:p>
    <w:p w14:paraId="6D1BC91B" w14:textId="77777777" w:rsidR="00483904" w:rsidRDefault="00000000">
      <w:pPr>
        <w:spacing w:after="120"/>
      </w:pPr>
      <w:r>
        <w:t>Georges–Peddocks (1.02 mi, 25–40 ft): $1.02–$2.04B. Longest crossing, Atlantic-exposed. Caissons at $1.0–$2.0B/mi per La Rance and Sihwa precedents.</w:t>
      </w:r>
    </w:p>
    <w:p w14:paraId="5DFEF5BC" w14:textId="77777777" w:rsidR="00483904" w:rsidRDefault="00000000">
      <w:pPr>
        <w:spacing w:after="120"/>
      </w:pPr>
      <w:r>
        <w:t>Total caisson: $1,850–3,700M. Delft University research confirms caissons are more cost-effective than rubble mound at depths exceeding ~50 feet (15m).</w:t>
      </w:r>
    </w:p>
    <w:p w14:paraId="192620EA" w14:textId="77777777" w:rsidR="00483904" w:rsidRDefault="00000000">
      <w:pPr>
        <w:pStyle w:val="Heading2"/>
        <w:keepNext/>
      </w:pPr>
      <w:r>
        <w:t>Why the UMass study dismissed dredge-and-fill</w:t>
      </w:r>
    </w:p>
    <w:p w14:paraId="66C96EE6" w14:textId="77777777" w:rsidR="00483904" w:rsidRDefault="00000000">
      <w:pPr>
        <w:spacing w:after="120"/>
      </w:pPr>
      <w:r>
        <w:t>The 2018 UMass study stated: “Since securing enough clean and compatible sediment to build a natural barrier would be a challenge, the barrier would be constructed of gray (e.g., concrete and steel) features.” This was reasonable but the study did not price the alternative or test sediment quality. Three factors have changed: (1) Boston Harbor deepening (2018–2020) demonstrated 11.7M cy can be dredged at $10.44/cy; (2) the island-hopping route creates three shallow crossings where dredge-fill is clearly feasible; (3) the hybrid approach uses caissons at deep crossings where the UMass sediment concern is most relevant.</w:t>
      </w:r>
    </w:p>
    <w:p w14:paraId="58B048BE" w14:textId="77777777" w:rsidR="00483904" w:rsidRDefault="00000000">
      <w:pPr>
        <w:pStyle w:val="Heading2"/>
        <w:keepNext/>
      </w:pPr>
      <w:r>
        <w:t>Key uncertainties for the feasibility study</w:t>
      </w:r>
    </w:p>
    <w:p w14:paraId="7DE37D08" w14:textId="77777777" w:rsidR="00483904" w:rsidRDefault="00000000">
      <w:pPr>
        <w:spacing w:after="120"/>
      </w:pPr>
      <w:r>
        <w:t>1. Geotechnical suitability of harbor-bottom material as structural fill (glacial till is excellent; fine silt is not). 2. Contaminated sediment management (encapsulation within causeway core is standard practice but requires permitting). 3. Armor stone sizing for Atlantic storm exposure at each crossing. 4. Impermeable core design for maintaining tidal head differential. 5. Whether Boston Harbor maintenance dredging (~1–2M cy/yr, currently dumped at sea) can be redirected as free fill material.</w:t>
      </w:r>
    </w:p>
    <w:p w14:paraId="1B409E36" w14:textId="77777777" w:rsidR="00483904" w:rsidRDefault="00000000">
      <w:pPr>
        <w:pStyle w:val="Heading2"/>
        <w:keepNext/>
      </w:pPr>
      <w:r>
        <w:t>Construction precedent sources added for Appendix F</w:t>
      </w:r>
    </w:p>
    <w:p w14:paraId="19022C4D" w14:textId="77777777" w:rsidR="00483904" w:rsidRDefault="00000000">
      <w:pPr>
        <w:spacing w:after="120"/>
      </w:pPr>
      <w:r>
        <w:t>B31. Afsluitdijk (1927–32): 20 miles dredge-fill causeway, 18 ft depth, 36M cubic meters boulder clay, 93 years in service. Renovation 2019–25: €550M. Source: Rijkswaterstaat.</w:t>
      </w:r>
    </w:p>
    <w:p w14:paraId="036A3FAC" w14:textId="77777777" w:rsidR="00483904" w:rsidRDefault="00000000">
      <w:pPr>
        <w:spacing w:after="120"/>
      </w:pPr>
      <w:r>
        <w:t>B32. Boston Harbor deepening (2018–20): 11.7M cy dredged, $122.2M ($10.44/cy). Cashman/Dutra JV. Source: USACE New England District.</w:t>
      </w:r>
    </w:p>
    <w:p w14:paraId="1E1957B8" w14:textId="77777777" w:rsidR="00483904" w:rsidRDefault="00000000">
      <w:pPr>
        <w:spacing w:after="120"/>
      </w:pPr>
      <w:r>
        <w:t>B33. Palm Jumeirah breakwater (2001–06): 6.8 mi rubble mound, ~30 ft depth, 7M tons rock. Total project $12B; marine works ~$3–4B. Source: Nakheel/Van Oord.</w:t>
      </w:r>
    </w:p>
    <w:p w14:paraId="4D46E417" w14:textId="77777777" w:rsidR="00483904" w:rsidRDefault="00000000">
      <w:pPr>
        <w:spacing w:after="120"/>
      </w:pPr>
      <w:r>
        <w:t>B34. Sanibel Causeway (2022–25): 3 mi rebuilt for $328M ($109M/mi). 128,000 tons armor stone. Shallow bay. Source: Florida DOT/Superior Construction.</w:t>
      </w:r>
    </w:p>
    <w:p w14:paraId="33A933AD" w14:textId="77777777" w:rsidR="00483904" w:rsidRDefault="00000000">
      <w:pPr>
        <w:spacing w:after="120"/>
      </w:pPr>
      <w:r>
        <w:lastRenderedPageBreak/>
        <w:t>B35. Ike Dike/Coastal Texas (USACE): $34–57B for 43 mi dunes + gates. Dune sections $333M/mi (on beach, not open water). Gate system $4.6–13.8B. Source: USACE Galveston.</w:t>
      </w:r>
    </w:p>
    <w:p w14:paraId="7D304E35" w14:textId="77777777" w:rsidR="00483904" w:rsidRDefault="00000000">
      <w:pPr>
        <w:spacing w:after="120"/>
      </w:pPr>
      <w:r>
        <w:t>B36. Delft University: “Cost Comparison of Breakwater Types” (Tutuarima/d’Angremond). Caissons more cost-effective than rubble mound at depths &gt;15m (50 ft). Source: ASCE proceedings.</w:t>
      </w:r>
    </w:p>
    <w:p w14:paraId="413549B4" w14:textId="77777777" w:rsidR="00483904" w:rsidRDefault="00000000">
      <w:pPr>
        <w:spacing w:after="120"/>
      </w:pPr>
      <w:r>
        <w:t>B37. UMass Boston (2018): “Feasibility of Harbor-wide Barrier Systems.” Dismissed natural fill on sediment availability grounds without pricing. Source: scholarworks.umb.edu/ssl/2/.</w:t>
      </w:r>
    </w:p>
    <w:p w14:paraId="2C697A3B" w14:textId="06DFE084" w:rsidR="00407D70" w:rsidRDefault="00407D70">
      <w:r>
        <w:br w:type="page"/>
      </w:r>
    </w:p>
    <w:p w14:paraId="55B4E2EC" w14:textId="77777777" w:rsidR="00407D70" w:rsidRDefault="00407D70">
      <w:pPr>
        <w:spacing w:after="120"/>
      </w:pPr>
    </w:p>
    <w:p w14:paraId="6EB1D8DB" w14:textId="77777777" w:rsidR="00483904" w:rsidRDefault="00000000">
      <w:pPr>
        <w:pStyle w:val="Heading1"/>
      </w:pPr>
      <w:r>
        <w:t>Common Energy Assumptions for Massachusetts Household Analysis</w:t>
      </w:r>
    </w:p>
    <w:p w14:paraId="37D9457E" w14:textId="77777777" w:rsidR="00483904" w:rsidRDefault="00000000">
      <w:r>
        <w:rPr>
          <w:i/>
          <w:iCs/>
          <w:sz w:val="20"/>
          <w:szCs w:val="20"/>
        </w:rPr>
        <w:t>This appendix establishes the canonical data set used for all household energy cost calculations in the Harbor Line Legislative Briefing and the companion Clean Energy Superhighway analysis. Both documents reference these assumptions to ensure mathematical consistency. All figures are from the most authoritative available source for each parameter.</w:t>
      </w:r>
    </w:p>
    <w:p w14:paraId="254BB6E3" w14:textId="77777777" w:rsidR="00483904" w:rsidRDefault="00000000">
      <w:pPr>
        <w:pStyle w:val="Heading2"/>
      </w:pPr>
      <w:r>
        <w:t>Massachusetts electricity baseline</w:t>
      </w:r>
    </w:p>
    <w:p w14:paraId="64B3DA36" w14:textId="77777777" w:rsidR="00483904" w:rsidRDefault="00000000">
      <w:r>
        <w:rPr>
          <w:b/>
          <w:bCs/>
        </w:rPr>
        <w:t xml:space="preserve">Average residential electricity rate: </w:t>
      </w:r>
      <w:r>
        <w:t>31–33¢/kWh as of March 2026 (EIA via EnergySage and Electric Choice). Massachusetts is the 3rd most expensive state for residential electricity, approximately 80% above the national average of 17.5¢/kWh. The rate comprises a supply charge (approximately 15–16¢/kWh, set semi-annually by the utilities based on wholesale market prices) and a delivery charge (approximately 15–17¢/kWh, covering transmission, distribution, and policy riders). Source: EIA, EnergySage March 2026, Electric Choice April 2026, National Grid Basic Service rates.</w:t>
      </w:r>
    </w:p>
    <w:p w14:paraId="62C728D9" w14:textId="77777777" w:rsidR="00483904" w:rsidRDefault="00000000">
      <w:r>
        <w:rPr>
          <w:b/>
          <w:bCs/>
        </w:rPr>
        <w:t xml:space="preserve">Average household electricity consumption: </w:t>
      </w:r>
      <w:r>
        <w:t>559 kWh/month = 6,700 kWh/year (EIA, Massachusetts-specific, rounded). This is lower than the national average of approximately 10,500 kWh/year because Massachusetts has smaller homes, milder summers (less air conditioning), and aggressive energy efficiency programs (Mass Save). Note: ISO New England uses 8,500 kWh/year as the regional average across all six New England states; the 6,700 kWh figure is MA-specific and is used for MA-focused household calculations. Source: EIA State Energy Data System; Jackery/EIA December 2025.</w:t>
      </w:r>
    </w:p>
    <w:p w14:paraId="0D7707DE" w14:textId="77777777" w:rsidR="00483904" w:rsidRDefault="00000000">
      <w:r>
        <w:rPr>
          <w:b/>
          <w:bCs/>
        </w:rPr>
        <w:t xml:space="preserve">Average annual residential electricity bill: </w:t>
      </w:r>
      <w:r>
        <w:t>Approximately $2,100/year ($175/month). Source: derived from 6,700 kWh × $0.315/kWh midpoint.</w:t>
      </w:r>
    </w:p>
    <w:p w14:paraId="2A758CDE" w14:textId="77777777" w:rsidR="00483904" w:rsidRDefault="00000000">
      <w:r>
        <w:rPr>
          <w:b/>
          <w:bCs/>
        </w:rPr>
        <w:t xml:space="preserve">Number of Massachusetts households: </w:t>
      </w:r>
      <w:r>
        <w:t>Approximately 2.8 million. Source: U.S. Census Bureau.</w:t>
      </w:r>
    </w:p>
    <w:p w14:paraId="7AA9E37B" w14:textId="77777777" w:rsidR="00483904" w:rsidRDefault="00000000">
      <w:r>
        <w:rPr>
          <w:b/>
          <w:bCs/>
        </w:rPr>
        <w:t xml:space="preserve">Total Massachusetts electricity consumption: </w:t>
      </w:r>
      <w:r>
        <w:t>Approximately 53,000 GWh/year (53 TWh). Sector breakdown: 37% residential, 45% commercial/institutional, 18% industrial. Source: EIA State Energy Profile, Massachusetts, 2024.</w:t>
      </w:r>
    </w:p>
    <w:p w14:paraId="6288E6C9" w14:textId="77777777" w:rsidR="00483904" w:rsidRDefault="00000000">
      <w:pPr>
        <w:pStyle w:val="Heading2"/>
      </w:pPr>
      <w:r>
        <w:t>Massachusetts natural gas heating baseline</w:t>
      </w:r>
    </w:p>
    <w:p w14:paraId="390A85A9" w14:textId="77777777" w:rsidR="00483904" w:rsidRDefault="00000000">
      <w:r>
        <w:rPr>
          <w:b/>
          <w:bCs/>
        </w:rPr>
        <w:t xml:space="preserve">Gas-heated households: </w:t>
      </w:r>
      <w:r>
        <w:t>Approximately 1.4 million (roughly 50% of all MA households). Natural gas is the most common heating fuel in Massachusetts. Source: DOER Massachusetts Household Heating Costs, Winter 2025–26.</w:t>
      </w:r>
    </w:p>
    <w:p w14:paraId="63B679A9" w14:textId="77777777" w:rsidR="00483904" w:rsidRDefault="00000000">
      <w:r>
        <w:rPr>
          <w:b/>
          <w:bCs/>
        </w:rPr>
        <w:t xml:space="preserve">Space heating consumption: </w:t>
      </w:r>
      <w:r>
        <w:t xml:space="preserve">435 therms per winter for space heating only. This is the DOER official estimate for the 2025–26 heating season. At $2.03/therm retail, the average space heating cost is $883/winter. Source: DOER Massachusetts Household Heating Costs, Winter 2025–26. </w:t>
      </w:r>
    </w:p>
    <w:p w14:paraId="6A663D5B" w14:textId="77777777" w:rsidR="00483904" w:rsidRDefault="00000000">
      <w:r>
        <w:rPr>
          <w:b/>
          <w:bCs/>
        </w:rPr>
        <w:t xml:space="preserve">Total residential gas consumption: </w:t>
      </w:r>
      <w:r>
        <w:t>Approximately 700 therms per year (including space heating, water heating, and cooking). This is the figure used in gas price suppression calculations (Calculations 15 and 16) because the price reduction from displaced gas generation benefits all gas consumption, not just space heating. Source: EIA Residential Energy Consumption Survey.</w:t>
      </w:r>
    </w:p>
    <w:p w14:paraId="6F4CBAA6" w14:textId="77777777" w:rsidR="00483904" w:rsidRDefault="00000000">
      <w:r>
        <w:rPr>
          <w:b/>
          <w:bCs/>
        </w:rPr>
        <w:t xml:space="preserve">Gas pricing — two measures: </w:t>
      </w:r>
      <w:r>
        <w:t>The gas price has two components that are used for different purposes. (a) Supply cost: approximately $0.85–$1.05/therm (varies by utility and season; set by DPU based on wholesale market). This is the commodity cost of gas itself. It is the component affected by supply-demand dynamics when clean electricity displaces gas generation. Used in Calculations 15 and 16. (b) Total retail price: approximately $2.03/therm (DOER 2025–26 winter estimate, comprising supply + delivery). The delivery charge ($0.98–$1.18/therm) covers pipelines, meters, safety, customer service, and state programs. Used in heat pump break-even calculations because a household that eliminates gas heating avoids both components. Source: DOER, National Grid/Eversource rate filings, DPU.</w:t>
      </w:r>
    </w:p>
    <w:p w14:paraId="6DA17667" w14:textId="77777777" w:rsidR="00483904" w:rsidRDefault="00000000">
      <w:r>
        <w:rPr>
          <w:b/>
          <w:bCs/>
        </w:rPr>
        <w:t xml:space="preserve">Gas delivery charges (often omitted): </w:t>
      </w:r>
      <w:r>
        <w:t>$15–25/month for heating customers during winter months, or $180–300/year total. These fixed charges persist even at zero gas consumption and are only eliminated by disconnecting from the gas system entirely. Including delivery charges raises the true all-</w:t>
        <w:lastRenderedPageBreak/>
        <w:t>in gas heating cost from $883 to $1,063–$1,183/year. Source: National Grid Service Rates, Massachusetts.</w:t>
      </w:r>
    </w:p>
    <w:p w14:paraId="6648303F" w14:textId="77777777" w:rsidR="00483904" w:rsidRDefault="00000000">
      <w:pPr>
        <w:pStyle w:val="Heading2"/>
      </w:pPr>
      <w:r>
        <w:t>Heat pump economics</w:t>
      </w:r>
    </w:p>
    <w:p w14:paraId="7A6FD133" w14:textId="77777777" w:rsidR="00483904" w:rsidRDefault="00000000">
      <w:r>
        <w:rPr>
          <w:b/>
          <w:bCs/>
        </w:rPr>
        <w:t xml:space="preserve">Heat pump COP (winter): </w:t>
      </w:r>
      <w:r>
        <w:t>3.0 (conservative for modern cold-climate air-source heat pumps in New England winter conditions, averaging across the heating season including sub-zero days). At COP 3.0, the heat pump delivers 3 units of heat for every 1 unit of electricity consumed. Modern units achieve COP 3.5–4.0 on mild winter days and 2.0–2.5 during extreme cold. Source: industry standard; DOE/NEEP cold-climate heat pump specifications.</w:t>
      </w:r>
    </w:p>
    <w:p w14:paraId="2EB99C72" w14:textId="77777777" w:rsidR="00483904" w:rsidRDefault="00000000">
      <w:r>
        <w:rPr>
          <w:b/>
          <w:bCs/>
        </w:rPr>
        <w:t xml:space="preserve">Gas furnace efficiency: </w:t>
      </w:r>
      <w:r>
        <w:t>92% AFUE (Annual Fuel Utilization Efficiency). This is the federal minimum for new condensing gas furnaces. Older furnaces may be 78–85% AFUE. Source: DOE appliance standards.</w:t>
      </w:r>
    </w:p>
    <w:p w14:paraId="21B3921D" w14:textId="77777777" w:rsidR="00483904" w:rsidRDefault="00000000">
      <w:r>
        <w:rPr>
          <w:b/>
          <w:bCs/>
        </w:rPr>
        <w:t xml:space="preserve">Heat pump electricity for equivalent heating: </w:t>
      </w:r>
      <w:r>
        <w:t>To deliver the same heat as 435 therms of gas at 92% AFUE, a heat pump at COP 3.0 requires 3,910 kWh. Derivation: 435 therms × 100,000 BTU/therm × 0.92 AFUE = 40,020,000 BTU delivered heat. At COP 3.0: 40,020,000 BTU ÷ 3.0 ÷ 3,412 BTU/kWh = 3,910 kWh.</w:t>
      </w:r>
    </w:p>
    <w:p w14:paraId="00F92E11" w14:textId="77777777" w:rsidR="00483904" w:rsidRDefault="00000000">
      <w:r>
        <w:rPr>
          <w:b/>
          <w:bCs/>
        </w:rPr>
        <w:t xml:space="preserve">Heat pump break-even electricity rate: </w:t>
      </w:r>
      <w:r>
        <w:t>22.6¢/kWh (vs. gas commodity cost of $883/winter) or 27–30¢/kWh (vs. gas all-in cost of $1,063–$1,183 including delivery). Massachusetts current residential rate of 31–33¢/kWh is 9.4¢ above the commodity break-even but within 1–6¢ of the all-in break-even. At COP 3.5, the all-in break-even rises to 29–33¢/kWh — at or above current rates for many households.</w:t>
      </w:r>
    </w:p>
    <w:p w14:paraId="7268F93F" w14:textId="77777777" w:rsidR="00483904" w:rsidRDefault="00000000">
      <w:pPr>
        <w:pStyle w:val="Heading2"/>
      </w:pPr>
      <w:r>
        <w:t>ISO New England wholesale market</w:t>
      </w:r>
    </w:p>
    <w:p w14:paraId="402ED322" w14:textId="77777777" w:rsidR="00483904" w:rsidRDefault="00000000">
      <w:r>
        <w:rPr>
          <w:b/>
          <w:bCs/>
        </w:rPr>
        <w:t xml:space="preserve">Natural gas share of generation: </w:t>
      </w:r>
      <w:r>
        <w:t>55% (2024–2025). Gas-fired plants set the wholesale price most of the time. Source: ISO-NE.</w:t>
      </w:r>
    </w:p>
    <w:p w14:paraId="5F669E49" w14:textId="77777777" w:rsidR="00483904" w:rsidRDefault="00000000">
      <w:r>
        <w:rPr>
          <w:b/>
          <w:bCs/>
        </w:rPr>
        <w:t xml:space="preserve">Wholesale price range: </w:t>
      </w:r>
      <w:r>
        <w:t>2024 annual average: $39.50/MWh. 2025 estimated average: $70–80/MWh. January 2026 average: $135.08/MWh. January 2026 peak: $441.80/MWh. The structural driver is natural gas pipeline constraints into New England (the Algonquin system is at capacity every winter). Source: ISO-NE monthly wholesale price reports, 2024–2026.</w:t>
      </w:r>
    </w:p>
    <w:p w14:paraId="7ED335AD" w14:textId="77777777" w:rsidR="00483904" w:rsidRDefault="00000000">
      <w:r>
        <w:rPr>
          <w:b/>
          <w:bCs/>
        </w:rPr>
        <w:t xml:space="preserve">NECEC benchmark: </w:t>
      </w:r>
      <w:r>
        <w:t>The New England Clean Energy Connect (1,200 MW, operating since January 2026) delivers 9.55 TWh/year of Quebec hydro at fixed contract prices. Massachusetts estimates $3.38 billion in net ratepayer benefits over 20 years = $169 million/year. Annual ratepayer savings: approximately $50 million/year. This is the proven comparable for transmission-delivered clean energy economics. Source: Avangrid/Governor Healey, January 2026.</w:t>
      </w:r>
    </w:p>
    <w:p w14:paraId="07BF21EA" w14:textId="77777777" w:rsidR="00483904" w:rsidRDefault="00000000">
      <w:r>
        <w:rPr>
          <w:b/>
          <w:bCs/>
        </w:rPr>
        <w:t xml:space="preserve">Gas displacement factor: </w:t>
      </w:r>
      <w:r>
        <w:t>A gas-fired combined-cycle plant consumes approximately 7 MMBtu per MWh (heat rate ~7,000 BTU/kWh at 49% thermal efficiency). 1 GWh of non-gas generation displaces 7,000 MMBtu = 70,000 therms of natural gas. Source: EIA power plant heat rate data.</w:t>
      </w:r>
    </w:p>
    <w:p w14:paraId="1768694F" w14:textId="1B9CC907" w:rsidR="00407D70" w:rsidRDefault="00407D70">
      <w:r>
        <w:br w:type="page"/>
      </w:r>
    </w:p>
    <w:p w14:paraId="68D8D666" w14:textId="77777777" w:rsidR="00407D70" w:rsidRDefault="00407D70"/>
    <w:p w14:paraId="4A84CF6B" w14:textId="77777777" w:rsidR="00483904" w:rsidRDefault="00000000">
      <w:pPr>
        <w:pStyle w:val="Heading2"/>
      </w:pPr>
      <w:r>
        <w:t>Version control</w:t>
      </w:r>
    </w:p>
    <w:p w:rsidR="00675F3A" w:rsidRDefault="00000000">
      <w:pPr>
        <w:pStyle w:val="Heading2"/>
        <w:keepNext/>
      </w:pPr>
      <w:r>
        <w:t>USACE Suite v2 (July 22, 2026): author revision (DG)</w:t>
      </w:r>
    </w:p>
    <w:p w:rsidR="00675F3A" w:rsidRDefault="00000000">
      <w:pPr>
        <w:spacing w:after="120"/>
      </w:pPr>
      <w:r>
        <w:t xml:space="preserve">Author revision by David Green. Retitled “Completing Olmsted’s Emerald Necklace”; title-page version block replaced with investment tagline (version identity moved to this line and the subtitle). Executive summary restructured: three numbered functions, self-financing paragraph with DSCR/AAA framing, new energy-affordability paragraph ($45–117M/yr ratepayer savings), new union-jobs paragraph (116,000 job-years, 70% union, 20,500 peak, 1,850 permanent), “Why now” storm-risk framing (90%+ Sandy-scale probability, $19B NYC benchmark), full enumeration of 21 protected communities (previously “13 communities”), new USACE political-critique and federal-funding-risk paragraphs, contact email added. Lay roundings introduced in narrative: $4bn capex tagline (canonical midpoint $3.90B retained in calculations), “two to four” gas-plant equivalence in several passages, and 1,000–2,000 GWh in the executive summary (canonical 886–1,619 GWh retained in the by-the-numbers table and all calculations). Integration pass: Olmstead→Olmsted in title; this changelog entry and version line added.</w:t>
      </w:r>
    </w:p>
    <w:p w14:paraId="64162BAA" w14:textId="77777777" w:rsidR="00675F3A" w:rsidRDefault="00000000">
      <w:pPr>
        <w:pStyle w:val="Heading2"/>
        <w:keepNext/>
      </w:pPr>
      <w:r>
        <w:t>USACE Suite v1 (July 22, 2026): fork and canonical reconciliation</w:t>
      </w:r>
    </w:p>
    <w:p w14:paraId="4195F2E6" w14:textId="77777777" w:rsidR="00675F3A" w:rsidRDefault="00000000">
      <w:pPr>
        <w:spacing w:after="120"/>
      </w:pPr>
      <w:r>
        <w:t>This document begins the “Harbor Line after USACE proposal” suite; version numbering restarts at v1 (lineage: standalone v83/v85 → USACE v1). Content carries the July 22, 2026 USACE CSRM and LNG-navigation updates (entries below) plus a full reconciliation to suite canonical values: total generation 1,125–1,825 → 886–1,619 GWh/yr (Row 2 wind, 221 GWh/yr, moved to the companion Boston Wind briefing; Calculation 4 revised); energy revenue $95–196M → $74–175M/yr (central $146M → $125M; Stream 1 recomputed at $44–102M; RECs at 640–1,150 GWh = $19–46M); midpoint revenue composition aligned to the Suite Companion ($125M + $193M + $55M + $38M ≈ $410M); CO₂ avoided 290,000–580,000 → 248,000–518,000 t/yr (54,000–113,000 cars); state-waters combined system 1,900–3,350 GWh/yr; East Coast comparison table Boston row updated (886–1,619 GWh; total revenue $410M, consistent with the 2.30× coverage shown); Part A stress cases restated on the canonical $2.7–$5.1B hybrid range (low $2.7B → $123M debt, $287M surplus, 3.33×; high $5.1B → $226M debt, $184M surplus, 1.81×), replacing the all-caisson $4.0B/$7.3B figures, which are retained in Appendices A and F as labeled bounding scenarios with a reconciliation note added to Calculation 6. Total cash revenue ($410M), debt service ($178M), capex ($2.7–5.1B, $3.90B midpoint), DSCR (2.30×), and BCR (1.7–4.1 cash) unchanged.</w:t>
      </w:r>
    </w:p>
    <w:p w14:paraId="309428BD" w14:textId="77777777" w:rsidR="00675F3A" w:rsidRDefault="00000000">
      <w:pPr>
        <w:pStyle w:val="Heading2"/>
        <w:keepNext/>
      </w:pPr>
      <w:r>
        <w:t>v85 (July 22, 2026): USACE CSRM and LNG-navigation update</w:t>
      </w:r>
    </w:p>
    <w:p w14:paraId="3EEBA391" w14:textId="77777777" w:rsidR="00675F3A" w:rsidRDefault="00000000">
      <w:pPr>
        <w:spacing w:after="120"/>
      </w:pPr>
      <w:r>
        <w:t>Updated all USACE CSRM references following release of the draft Boston Coastal Storm Risk Management Feasibility Study (July 20, 2026): $9–10.5 billion baseline for 16 of 47 coastline miles across five neighborhoods; up to 65% federal cost share; public comment through September 18, 2026; final report 2028; construction 2030s–2040s. Cost comparisons reframed accordingly (Harbor Line midpoint is less than half the CSRM baseline). Added Appendix B (LNG tankers, the Everett terminal, and offshore receiving), condensed from Navigation Options Analysis v2 (Option 2), with a closing note on the long-term no-LNG trajectory via the Clean Energy Superhighway, Harbor Line generation, and nearshore wind. Revised the Executive Summary, Section 4 navigation passage, Section 7 UMass comparison, Section 8 shipping answer, Table 3, and Calculation 6 to replace Q-Max LNG accommodation with the offshore-receiving design basis. Interim July 22 USACE-only update was circulated under the label v84; that label is otherwise held by the Harbor Line Suite Companion.</w:t>
      </w:r>
    </w:p>
    <w:p w14:paraId="633C13A2" w14:textId="77777777" w:rsidR="00EA4F13" w:rsidRDefault="00000000">
      <w:pPr>
        <w:pStyle w:val="Heading2"/>
      </w:pPr>
      <w:r>
        <w:t xml:space="preserve">v85 (July 10, 2026): </w:t>
      </w:r>
    </w:p>
    <w:p w14:paraId="70EEC166" w14:textId="60CE3E62" w:rsidR="00483904" w:rsidRDefault="00000000" w:rsidP="00EA4F13">
      <w:pPr>
        <w:spacing w:after="120"/>
      </w:pPr>
      <w:r>
        <w:t>Added surplus interconnection paragraph to the wind-platform section — 3.8 GW of existing interconnection at Mystic, Fore River and Brayton Point; H.5175 §§12, 33–34 authority; no Senate counterpart (House-only conference item); sea access at all three stations noted. Version numbering: v84 is held by the Harbor Line Suite Companion, so the standalone advances v85→v85.</w:t>
      </w:r>
    </w:p>
    <w:p w14:paraId="127E4A16" w14:textId="77777777" w:rsidR="00483904" w:rsidRDefault="00000000">
      <w:r>
        <w:t>These assumptions are shared between: (1) The Harbor Line Legislative Briefing (v82+), and (2) The Clean Energy Superhighway: Wiscasset–Boston Subsea Cable (v1+). Any update to this appendix must be reflected in both documents. Data vintage: April 2026. All figures should be re-verified annually against the latest DOER Household Heating Costs report (published each November), EIA State Energy Profile, and ISO-NE wholesale price data.</w:t>
      </w:r>
    </w:p>
    <w:p w14:paraId="13BC3D31" w14:textId="77777777" w:rsidR="00EA4F13" w:rsidRDefault="00EA4F13"/>
    <w:p w14:paraId="11ECF45A" w14:textId="77777777" w:rsidR="00483904" w:rsidRDefault="00000000">
      <w:pPr>
        <w:rPr>
          <w:i/>
          <w:iCs/>
          <w:sz w:val="18"/>
          <w:szCs w:val="18"/>
        </w:rPr>
      </w:pPr>
      <w:r>
        <w:rPr>
          <w:i/>
          <w:iCs/>
          <w:sz w:val="18"/>
          <w:szCs w:val="18"/>
        </w:rPr>
        <w:t>Sources: DOER Massachusetts Household Heating Costs Winter 2025–26; EIA State Energy Data System and State Energy Profile, Massachusetts; EnergySage Compare Massachusetts Electricity Rates March 2026; Electric Choice Electricity Rates by State April 2026; National Grid Service Rates; ISO New England monthly wholesale price reports; Avangrid/Governor Healey NECEC completion announcement January 2026; DOE appliance efficiency standards; NEEP cold-climate heat pump specifications.</w:t>
      </w:r>
    </w:p>
    <w:p w14:paraId="69DB6B2A" w14:textId="77777777" w:rsidR="00EA4F13" w:rsidRDefault="00EA4F13"/>
    <w:p w14:paraId="1445D3E1" w14:textId="77777777" w:rsidR="00EA4F13" w:rsidRDefault="00EA4F13">
      <w:pPr>
        <w:jc w:val="center"/>
        <w:rPr>
          <w:i/>
          <w:iCs/>
          <w:color w:val="666666"/>
          <w:sz w:val="18"/>
          <w:szCs w:val="18"/>
        </w:rPr>
      </w:pPr>
    </w:p>
    <w:p w14:paraId="01B38D89" w14:textId="6B797991" w:rsidR="00EA4F13" w:rsidRDefault="00EA4F13">
      <w:pPr>
        <w:jc w:val="center"/>
      </w:pPr>
      <w:r>
        <w:rPr>
          <w:i/>
          <w:iCs/>
          <w:color w:val="666666"/>
          <w:sz w:val="18"/>
          <w:szCs w:val="18"/>
        </w:rPr>
        <w:t xml:space="preserve">David Green is the principal author. Comments, questions and criticism can sent to </w:t>
      </w:r>
      <w:hyperlink r:id="rId56" w:history="1">
        <w:r>
          <w:rPr>
            <w:rStyle w:val="Hyperlink"/>
            <w:i/>
            <w:iCs/>
            <w:sz w:val="18"/>
            <w:szCs w:val="18"/>
          </w:rPr>
          <w:t>davidlcgreen@gmail.com</w:t>
        </w:r>
      </w:hyperlink>
    </w:p>
    <w:sectPr w:rsidR="00EA4F13">
      <w:headerReference w:type="default" r:id="rId57"/>
      <w:footerReference w:type="default" r:id="rId5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4B8A19" w14:textId="77777777" w:rsidR="009E74CD" w:rsidRDefault="009E74CD">
      <w:r>
        <w:separator/>
      </w:r>
    </w:p>
  </w:endnote>
  <w:endnote w:type="continuationSeparator" w:id="0">
    <w:p w14:paraId="775BAD93" w14:textId="77777777" w:rsidR="009E74CD" w:rsidRDefault="009E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F7D276" w14:textId="16956AEB" w:rsidR="00675F3A" w:rsidRDefault="00000000">
    <w:pPr>
      <w:jc w:val="center"/>
    </w:pPr>
    <w:r>
      <w:rPr>
        <w:color w:val="666666"/>
        <w:sz w:val="16"/>
        <w:szCs w:val="16"/>
      </w:rPr>
      <w:t xml:space="preserve">Save Money with Clean Heat Campaign — 350 Mass — Page </w:t>
    </w:r>
    <w:r>
      <w:rPr>
        <w:color w:val="666666"/>
        <w:sz w:val="16"/>
        <w:szCs w:val="16"/>
      </w:rPr>
      <w:fldChar w:fldCharType="begin"/>
    </w:r>
    <w:r>
      <w:rPr>
        <w:color w:val="666666"/>
        <w:sz w:val="16"/>
        <w:szCs w:val="16"/>
      </w:rPr>
      <w:instrText>PAGE</w:instrText>
    </w:r>
    <w:r>
      <w:rPr>
        <w:color w:val="666666"/>
        <w:sz w:val="16"/>
        <w:szCs w:val="16"/>
      </w:rPr>
      <w:fldChar w:fldCharType="separate"/>
    </w:r>
    <w:r w:rsidR="001D07F5">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678947" w14:textId="77777777" w:rsidR="009E74CD" w:rsidRDefault="009E74CD">
      <w:r>
        <w:separator/>
      </w:r>
    </w:p>
  </w:footnote>
  <w:footnote w:type="continuationSeparator" w:id="0">
    <w:p w14:paraId="034FC4B5" w14:textId="77777777" w:rsidR="009E74CD" w:rsidRDefault="009E7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FE7DAC" w14:textId="419E60B2" w:rsidR="00675F3A" w:rsidRDefault="00000000">
    <w:pPr>
      <w:jc w:val="right"/>
    </w:pPr>
    <w:r>
      <w:rPr>
        <w:i/>
        <w:iCs/>
        <w:color w:val="666666"/>
        <w:sz w:val="16"/>
        <w:szCs w:val="16"/>
      </w:rPr>
      <w:t>Legislative Briefi</w:t>
    </w:r>
    <w:r w:rsidR="00B90E36">
      <w:rPr>
        <w:i/>
        <w:iCs/>
        <w:color w:val="666666"/>
        <w:sz w:val="16"/>
        <w:szCs w:val="16"/>
      </w:rPr>
      <w:t>ng – The Harbor 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F36F3"/>
    <w:multiLevelType w:val="hybridMultilevel"/>
    <w:tmpl w:val="8ABA7600"/>
    <w:lvl w:ilvl="0" w:tplc="6986AF1C">
      <w:start w:val="1"/>
      <w:numFmt w:val="bullet"/>
      <w:lvlText w:val="●"/>
      <w:lvlJc w:val="left"/>
      <w:pPr>
        <w:ind w:left="720" w:hanging="360"/>
      </w:pPr>
    </w:lvl>
    <w:lvl w:ilvl="1" w:tplc="671644E4">
      <w:start w:val="1"/>
      <w:numFmt w:val="bullet"/>
      <w:lvlText w:val="○"/>
      <w:lvlJc w:val="left"/>
      <w:pPr>
        <w:ind w:left="1440" w:hanging="360"/>
      </w:pPr>
    </w:lvl>
    <w:lvl w:ilvl="2" w:tplc="5A282F24">
      <w:start w:val="1"/>
      <w:numFmt w:val="bullet"/>
      <w:lvlText w:val="■"/>
      <w:lvlJc w:val="left"/>
      <w:pPr>
        <w:ind w:left="2160" w:hanging="360"/>
      </w:pPr>
    </w:lvl>
    <w:lvl w:ilvl="3" w:tplc="E2E4080C">
      <w:start w:val="1"/>
      <w:numFmt w:val="bullet"/>
      <w:lvlText w:val="●"/>
      <w:lvlJc w:val="left"/>
      <w:pPr>
        <w:ind w:left="2880" w:hanging="360"/>
      </w:pPr>
    </w:lvl>
    <w:lvl w:ilvl="4" w:tplc="1C2AF77C">
      <w:start w:val="1"/>
      <w:numFmt w:val="bullet"/>
      <w:lvlText w:val="○"/>
      <w:lvlJc w:val="left"/>
      <w:pPr>
        <w:ind w:left="3600" w:hanging="360"/>
      </w:pPr>
    </w:lvl>
    <w:lvl w:ilvl="5" w:tplc="F28CA57C">
      <w:start w:val="1"/>
      <w:numFmt w:val="bullet"/>
      <w:lvlText w:val="■"/>
      <w:lvlJc w:val="left"/>
      <w:pPr>
        <w:ind w:left="4320" w:hanging="360"/>
      </w:pPr>
    </w:lvl>
    <w:lvl w:ilvl="6" w:tplc="20CC798C">
      <w:start w:val="1"/>
      <w:numFmt w:val="bullet"/>
      <w:lvlText w:val="●"/>
      <w:lvlJc w:val="left"/>
      <w:pPr>
        <w:ind w:left="5040" w:hanging="360"/>
      </w:pPr>
    </w:lvl>
    <w:lvl w:ilvl="7" w:tplc="83F26878">
      <w:start w:val="1"/>
      <w:numFmt w:val="bullet"/>
      <w:lvlText w:val="●"/>
      <w:lvlJc w:val="left"/>
      <w:pPr>
        <w:ind w:left="5760" w:hanging="360"/>
      </w:pPr>
    </w:lvl>
    <w:lvl w:ilvl="8" w:tplc="2D3CDC70">
      <w:start w:val="1"/>
      <w:numFmt w:val="bullet"/>
      <w:lvlText w:val="●"/>
      <w:lvlJc w:val="left"/>
      <w:pPr>
        <w:ind w:left="6480" w:hanging="360"/>
      </w:pPr>
    </w:lvl>
  </w:abstractNum>
  <w:abstractNum w:abstractNumId="1" w15:restartNumberingAfterBreak="0">
    <w:nsid w:val="197B37DD"/>
    <w:multiLevelType w:val="hybridMultilevel"/>
    <w:tmpl w:val="C0E45E56"/>
    <w:lvl w:ilvl="0" w:tplc="5F5CC162">
      <w:start w:val="1"/>
      <w:numFmt w:val="bullet"/>
      <w:lvlText w:val="•"/>
      <w:lvlJc w:val="left"/>
      <w:pPr>
        <w:ind w:left="720" w:hanging="360"/>
      </w:pPr>
    </w:lvl>
    <w:lvl w:ilvl="1" w:tplc="4B32231E">
      <w:numFmt w:val="decimal"/>
      <w:lvlText w:val=""/>
      <w:lvlJc w:val="left"/>
    </w:lvl>
    <w:lvl w:ilvl="2" w:tplc="9DEC1154">
      <w:numFmt w:val="decimal"/>
      <w:lvlText w:val=""/>
      <w:lvlJc w:val="left"/>
    </w:lvl>
    <w:lvl w:ilvl="3" w:tplc="0D5A86DA">
      <w:numFmt w:val="decimal"/>
      <w:lvlText w:val=""/>
      <w:lvlJc w:val="left"/>
    </w:lvl>
    <w:lvl w:ilvl="4" w:tplc="F056C0DE">
      <w:numFmt w:val="decimal"/>
      <w:lvlText w:val=""/>
      <w:lvlJc w:val="left"/>
    </w:lvl>
    <w:lvl w:ilvl="5" w:tplc="97AAFF82">
      <w:numFmt w:val="decimal"/>
      <w:lvlText w:val=""/>
      <w:lvlJc w:val="left"/>
    </w:lvl>
    <w:lvl w:ilvl="6" w:tplc="B26AFED8">
      <w:numFmt w:val="decimal"/>
      <w:lvlText w:val=""/>
      <w:lvlJc w:val="left"/>
    </w:lvl>
    <w:lvl w:ilvl="7" w:tplc="41DE46F2">
      <w:numFmt w:val="decimal"/>
      <w:lvlText w:val=""/>
      <w:lvlJc w:val="left"/>
    </w:lvl>
    <w:lvl w:ilvl="8" w:tplc="269EFBAA">
      <w:numFmt w:val="decimal"/>
      <w:lvlText w:val=""/>
      <w:lvlJc w:val="left"/>
    </w:lvl>
  </w:abstractNum>
  <w:abstractNum w:abstractNumId="2" w15:restartNumberingAfterBreak="0">
    <w:nsid w:val="502442BC"/>
    <w:multiLevelType w:val="hybridMultilevel"/>
    <w:tmpl w:val="D172974A"/>
    <w:lvl w:ilvl="0" w:tplc="1E9EF9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CA03EC"/>
    <w:multiLevelType w:val="hybridMultilevel"/>
    <w:tmpl w:val="27DA3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96978">
    <w:abstractNumId w:val="0"/>
    <w:lvlOverride w:ilvl="0">
      <w:startOverride w:val="1"/>
    </w:lvlOverride>
  </w:num>
  <w:num w:numId="2" w16cid:durableId="1002972115">
    <w:abstractNumId w:val="2"/>
  </w:num>
  <w:num w:numId="3" w16cid:durableId="54922220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3A"/>
    <w:rsid w:val="00025071"/>
    <w:rsid w:val="0005439A"/>
    <w:rsid w:val="00057756"/>
    <w:rsid w:val="00084351"/>
    <w:rsid w:val="000874D7"/>
    <w:rsid w:val="00093D4F"/>
    <w:rsid w:val="00096D57"/>
    <w:rsid w:val="000B5A3A"/>
    <w:rsid w:val="000C54F1"/>
    <w:rsid w:val="00102F01"/>
    <w:rsid w:val="001442FA"/>
    <w:rsid w:val="00190729"/>
    <w:rsid w:val="001C187D"/>
    <w:rsid w:val="001D07F5"/>
    <w:rsid w:val="001F3BB9"/>
    <w:rsid w:val="0020731F"/>
    <w:rsid w:val="002161F0"/>
    <w:rsid w:val="00265AE9"/>
    <w:rsid w:val="002A3117"/>
    <w:rsid w:val="003430E7"/>
    <w:rsid w:val="003A25BC"/>
    <w:rsid w:val="003D3DEA"/>
    <w:rsid w:val="00407D70"/>
    <w:rsid w:val="00430510"/>
    <w:rsid w:val="00431E53"/>
    <w:rsid w:val="0043537E"/>
    <w:rsid w:val="00443D85"/>
    <w:rsid w:val="00452223"/>
    <w:rsid w:val="00474C76"/>
    <w:rsid w:val="00476E85"/>
    <w:rsid w:val="00483904"/>
    <w:rsid w:val="00492CD0"/>
    <w:rsid w:val="004B2657"/>
    <w:rsid w:val="004C0CF1"/>
    <w:rsid w:val="004D1C80"/>
    <w:rsid w:val="004F3A00"/>
    <w:rsid w:val="004F626D"/>
    <w:rsid w:val="0051464E"/>
    <w:rsid w:val="00530167"/>
    <w:rsid w:val="00540A25"/>
    <w:rsid w:val="005A2FAF"/>
    <w:rsid w:val="005A4C80"/>
    <w:rsid w:val="005A5CF8"/>
    <w:rsid w:val="005B00EA"/>
    <w:rsid w:val="005B793A"/>
    <w:rsid w:val="005E2950"/>
    <w:rsid w:val="00662B3E"/>
    <w:rsid w:val="00675F3A"/>
    <w:rsid w:val="006779E8"/>
    <w:rsid w:val="00685775"/>
    <w:rsid w:val="00690F8F"/>
    <w:rsid w:val="00696712"/>
    <w:rsid w:val="006A2B34"/>
    <w:rsid w:val="006B4AB5"/>
    <w:rsid w:val="006B68C6"/>
    <w:rsid w:val="006F22BC"/>
    <w:rsid w:val="00701D8B"/>
    <w:rsid w:val="00710BF9"/>
    <w:rsid w:val="00721CE4"/>
    <w:rsid w:val="007564A2"/>
    <w:rsid w:val="00757D62"/>
    <w:rsid w:val="00791D94"/>
    <w:rsid w:val="007B61C7"/>
    <w:rsid w:val="007C0DA4"/>
    <w:rsid w:val="007C2BC1"/>
    <w:rsid w:val="007D7FE9"/>
    <w:rsid w:val="007E760D"/>
    <w:rsid w:val="008074CE"/>
    <w:rsid w:val="00820427"/>
    <w:rsid w:val="0082314C"/>
    <w:rsid w:val="00827954"/>
    <w:rsid w:val="00831C42"/>
    <w:rsid w:val="008540F9"/>
    <w:rsid w:val="0087218F"/>
    <w:rsid w:val="00881847"/>
    <w:rsid w:val="008845CF"/>
    <w:rsid w:val="0088542B"/>
    <w:rsid w:val="00893D99"/>
    <w:rsid w:val="008A547C"/>
    <w:rsid w:val="008A74BE"/>
    <w:rsid w:val="008B17B0"/>
    <w:rsid w:val="008B420C"/>
    <w:rsid w:val="008B746C"/>
    <w:rsid w:val="008D204E"/>
    <w:rsid w:val="008D5921"/>
    <w:rsid w:val="008D70BC"/>
    <w:rsid w:val="00913CC4"/>
    <w:rsid w:val="00937840"/>
    <w:rsid w:val="009440B7"/>
    <w:rsid w:val="009E74CD"/>
    <w:rsid w:val="009F282E"/>
    <w:rsid w:val="00A070F1"/>
    <w:rsid w:val="00A168FD"/>
    <w:rsid w:val="00A17A45"/>
    <w:rsid w:val="00A20A69"/>
    <w:rsid w:val="00A353B9"/>
    <w:rsid w:val="00A54CA1"/>
    <w:rsid w:val="00A84FEC"/>
    <w:rsid w:val="00A91EDD"/>
    <w:rsid w:val="00AB0BA7"/>
    <w:rsid w:val="00AB34FC"/>
    <w:rsid w:val="00AD1288"/>
    <w:rsid w:val="00AE1777"/>
    <w:rsid w:val="00B34A6B"/>
    <w:rsid w:val="00B62C19"/>
    <w:rsid w:val="00B90E36"/>
    <w:rsid w:val="00BC1116"/>
    <w:rsid w:val="00BE4406"/>
    <w:rsid w:val="00C417F7"/>
    <w:rsid w:val="00C56C50"/>
    <w:rsid w:val="00C75BE6"/>
    <w:rsid w:val="00CA391C"/>
    <w:rsid w:val="00CC1A32"/>
    <w:rsid w:val="00CE4308"/>
    <w:rsid w:val="00CE5BCA"/>
    <w:rsid w:val="00CF2295"/>
    <w:rsid w:val="00D0194C"/>
    <w:rsid w:val="00D0536C"/>
    <w:rsid w:val="00D07C5E"/>
    <w:rsid w:val="00D23216"/>
    <w:rsid w:val="00D519EF"/>
    <w:rsid w:val="00D64D04"/>
    <w:rsid w:val="00DB45B5"/>
    <w:rsid w:val="00DE5680"/>
    <w:rsid w:val="00E06E62"/>
    <w:rsid w:val="00E51218"/>
    <w:rsid w:val="00E61859"/>
    <w:rsid w:val="00E71264"/>
    <w:rsid w:val="00E852D6"/>
    <w:rsid w:val="00E97060"/>
    <w:rsid w:val="00EA4F13"/>
    <w:rsid w:val="00F05E55"/>
    <w:rsid w:val="00F065D6"/>
    <w:rsid w:val="00F10F0C"/>
    <w:rsid w:val="00F11904"/>
    <w:rsid w:val="00F20356"/>
    <w:rsid w:val="00F66EDC"/>
    <w:rsid w:val="00F93420"/>
    <w:rsid w:val="00FB447B"/>
    <w:rsid w:val="00FC217B"/>
    <w:rsid w:val="00FD3510"/>
    <w:rsid w:val="00FE288B"/>
    <w:rsid w:val="00FE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6F28"/>
  <w15:docId w15:val="{8759FE3A-CD12-104C-AA79-3B4EBA00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B4332"/>
      <w:sz w:val="30"/>
      <w:szCs w:val="30"/>
    </w:rPr>
  </w:style>
  <w:style w:type="paragraph" w:styleId="Heading2">
    <w:name w:val="heading 2"/>
    <w:uiPriority w:val="9"/>
    <w:unhideWhenUsed/>
    <w:qFormat/>
    <w:pPr>
      <w:spacing w:before="200" w:after="120"/>
      <w:outlineLvl w:val="1"/>
    </w:pPr>
    <w:rPr>
      <w:b/>
      <w:bCs/>
      <w:color w:val="1B4332"/>
      <w:sz w:val="26"/>
      <w:szCs w:val="26"/>
    </w:rPr>
  </w:style>
  <w:style w:type="paragraph" w:styleId="Heading3">
    <w:name w:val="heading 3"/>
    <w:uiPriority w:val="9"/>
    <w:semiHidden/>
    <w:unhideWhenUsed/>
    <w:qFormat/>
    <w:pPr>
      <w:spacing w:before="160" w:after="80"/>
      <w:outlineLvl w:val="2"/>
    </w:pPr>
    <w:rPr>
      <w:b/>
      <w:bCs/>
      <w:color w:val="1B4332"/>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0E36"/>
    <w:pPr>
      <w:tabs>
        <w:tab w:val="center" w:pos="4680"/>
        <w:tab w:val="right" w:pos="9360"/>
      </w:tabs>
    </w:pPr>
  </w:style>
  <w:style w:type="character" w:customStyle="1" w:styleId="HeaderChar">
    <w:name w:val="Header Char"/>
    <w:basedOn w:val="DefaultParagraphFont"/>
    <w:link w:val="Header"/>
    <w:uiPriority w:val="99"/>
    <w:rsid w:val="00B90E36"/>
  </w:style>
  <w:style w:type="paragraph" w:styleId="Footer">
    <w:name w:val="footer"/>
    <w:basedOn w:val="Normal"/>
    <w:link w:val="FooterChar"/>
    <w:uiPriority w:val="99"/>
    <w:unhideWhenUsed/>
    <w:rsid w:val="00B90E36"/>
    <w:pPr>
      <w:tabs>
        <w:tab w:val="center" w:pos="4680"/>
        <w:tab w:val="right" w:pos="9360"/>
      </w:tabs>
    </w:pPr>
  </w:style>
  <w:style w:type="character" w:customStyle="1" w:styleId="FooterChar">
    <w:name w:val="Footer Char"/>
    <w:basedOn w:val="DefaultParagraphFont"/>
    <w:link w:val="Footer"/>
    <w:uiPriority w:val="99"/>
    <w:rsid w:val="00B90E36"/>
  </w:style>
  <w:style w:type="character" w:styleId="UnresolvedMention">
    <w:name w:val="Unresolved Mention"/>
    <w:basedOn w:val="DefaultParagraphFont"/>
    <w:uiPriority w:val="99"/>
    <w:semiHidden/>
    <w:unhideWhenUsed/>
    <w:rsid w:val="005A5CF8"/>
    <w:rPr>
      <w:color w:val="605E5C"/>
      <w:shd w:val="clear" w:color="auto" w:fill="E1DFDD"/>
    </w:rPr>
  </w:style>
  <w:style w:type="character" w:styleId="FollowedHyperlink">
    <w:name w:val="FollowedHyperlink"/>
    <w:basedOn w:val="DefaultParagraphFont"/>
    <w:uiPriority w:val="99"/>
    <w:semiHidden/>
    <w:unhideWhenUsed/>
    <w:rsid w:val="00DE56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www.asce.org/publications-and-news/civil-engineering-source/civil-engineering-magazine/article/2022/11/federal-plan-calls-for-storm-surge-barriers-to-protect-new-york-metro-area" TargetMode="External"/><Relationship Id="rId39" Type="http://schemas.openxmlformats.org/officeDocument/2006/relationships/hyperlink" Target="https://www.clf.org/newsroom/new-report-outlines-roadmap-for-reimagining-how-bostons-designated-port-areas-can-better-serve-the-regions-evolving-community-economic-and-climate-needs/" TargetMode="External"/><Relationship Id="rId21" Type="http://schemas.openxmlformats.org/officeDocument/2006/relationships/hyperlink" Target="https://www.wharfdistrictcouncil.org/post/investing-in-a-resilient-wharf-district" TargetMode="External"/><Relationship Id="rId34" Type="http://schemas.openxmlformats.org/officeDocument/2006/relationships/hyperlink" Target="https://en.wikipedia.org/wiki/High_Line" TargetMode="External"/><Relationship Id="rId42" Type="http://schemas.openxmlformats.org/officeDocument/2006/relationships/hyperlink" Target="https://royalsocietypublishing.org/rspa/article/481/2305/20230867/101266/On-the-economic-feasibility-of-tidal-range-power" TargetMode="External"/><Relationship Id="rId47" Type="http://schemas.openxmlformats.org/officeDocument/2006/relationships/hyperlink" Target="https://www.landscapeperformance.org/case-study-briefs/high-line" TargetMode="External"/><Relationship Id="rId50" Type="http://schemas.openxmlformats.org/officeDocument/2006/relationships/image" Target="media/image10.jpg"/><Relationship Id="rId55" Type="http://schemas.openxmlformats.org/officeDocument/2006/relationships/hyperlink" Target="mailto:davidlcgreen@gmail.com" TargetMode="External"/><Relationship Id="rId7" Type="http://schemas.openxmlformats.org/officeDocument/2006/relationships/hyperlink" Target="mailto:davidlcgreen@gmail.com" TargetMode="External"/><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hyperlink" Target="https://techxplore.com/news/2026-02-turbines-combined-tidalwave-power-generation.html" TargetMode="External"/><Relationship Id="rId11" Type="http://schemas.openxmlformats.org/officeDocument/2006/relationships/image" Target="media/image4.png"/><Relationship Id="rId24" Type="http://schemas.openxmlformats.org/officeDocument/2006/relationships/hyperlink" Target="https://www.greenribboncommission.org/wp-content/uploads/2018/05/Feasibility-of-Harbor-wide-Barriers-Report.pdf" TargetMode="External"/><Relationship Id="rId32" Type="http://schemas.openxmlformats.org/officeDocument/2006/relationships/hyperlink" Target="https://www.mwra.com/about-mwra/rates-finances" TargetMode="External"/><Relationship Id="rId37" Type="http://schemas.openxmlformats.org/officeDocument/2006/relationships/hyperlink" Target="https://www.frontiersin.org/journals/energy-research/articles/10.3389/fenrg.2022.913411/full" TargetMode="External"/><Relationship Id="rId40" Type="http://schemas.openxmlformats.org/officeDocument/2006/relationships/hyperlink" Target="https://www.alternative7.net/boston-harbor-flood-barriers" TargetMode="External"/><Relationship Id="rId45" Type="http://schemas.openxmlformats.org/officeDocument/2006/relationships/hyperlink" Target="https://www.seadvantage.com/blog-post/dont-be-rec-less/" TargetMode="External"/><Relationship Id="rId53" Type="http://schemas.openxmlformats.org/officeDocument/2006/relationships/image" Target="media/image13.jpeg"/><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firststreet.org/press/aal_launc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apps.bostonglobe.com/2025/10/metro/flooding/seaport/" TargetMode="External"/><Relationship Id="rId27" Type="http://schemas.openxmlformats.org/officeDocument/2006/relationships/hyperlink" Target="https://www.iso-ne.com/about/key-stats/markets" TargetMode="External"/><Relationship Id="rId30" Type="http://schemas.openxmlformats.org/officeDocument/2006/relationships/hyperlink" Target="https://atb.nrel.gov/electricity/2022/land-based_wind/Offshore_Wind" TargetMode="External"/><Relationship Id="rId35" Type="http://schemas.openxmlformats.org/officeDocument/2006/relationships/hyperlink" Target="https://www.tno.nl/en/sustainable/renewable-electricity/integrated-solar-safety/solar-panels-roads/great-potential-solar-panel-energy/" TargetMode="External"/><Relationship Id="rId43" Type="http://schemas.openxmlformats.org/officeDocument/2006/relationships/hyperlink" Target="https://www.renewableenergyworld.com/energy-storage/turning-the-tide-on-barrage-technology/" TargetMode="External"/><Relationship Id="rId48" Type="http://schemas.openxmlformats.org/officeDocument/2006/relationships/hyperlink" Target="https://time.com/2926425/the-floating-homes/" TargetMode="External"/><Relationship Id="rId56" Type="http://schemas.openxmlformats.org/officeDocument/2006/relationships/hyperlink" Target="mailto:davidlcgreen@gmail.com" TargetMode="External"/><Relationship Id="rId8" Type="http://schemas.openxmlformats.org/officeDocument/2006/relationships/image" Target="media/image1.png"/><Relationship Id="rId51"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mailto:davidlcgreen@gmail.com" TargetMode="External"/><Relationship Id="rId25" Type="http://schemas.openxmlformats.org/officeDocument/2006/relationships/hyperlink" Target="https://www.boston.gov/departments/climate-resilience/climate-ready-boston-and-army-corps-partnership" TargetMode="External"/><Relationship Id="rId33" Type="http://schemas.openxmlformats.org/officeDocument/2006/relationships/hyperlink" Target="https://www.bostonharborislands.org/about-the-park/" TargetMode="External"/><Relationship Id="rId38" Type="http://schemas.openxmlformats.org/officeDocument/2006/relationships/hyperlink" Target="https://e360.yale.edu/features/could-massive-storm-surge-barriers-end-the-hudson-rivers-revival" TargetMode="External"/><Relationship Id="rId46" Type="http://schemas.openxmlformats.org/officeDocument/2006/relationships/hyperlink" Target="https://www.mass.gov/info-details/program-summaries" TargetMode="External"/><Relationship Id="rId59" Type="http://schemas.openxmlformats.org/officeDocument/2006/relationships/fontTable" Target="fontTable.xml"/><Relationship Id="rId20" Type="http://schemas.openxmlformats.org/officeDocument/2006/relationships/hyperlink" Target="https://www.nature.com/articles/s43247-023-00804-7" TargetMode="External"/><Relationship Id="rId41" Type="http://schemas.openxmlformats.org/officeDocument/2006/relationships/hyperlink" Target="https://www.iso-ne.com/static-assets/documents/100032/a04_mc_2026_02_10-11_imm_fall_2025_qmr_presentation.pdf" TargetMode="External"/><Relationship Id="rId54" Type="http://schemas.openxmlformats.org/officeDocument/2006/relationships/hyperlink" Target="mailto:davidlcgreen@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davidlcgreen@gmail.com" TargetMode="External"/><Relationship Id="rId23" Type="http://schemas.openxmlformats.org/officeDocument/2006/relationships/hyperlink" Target="https://www.sasaki.com/projects/climate-ready-boston/" TargetMode="External"/><Relationship Id="rId28" Type="http://schemas.openxmlformats.org/officeDocument/2006/relationships/hyperlink" Target="https://en.wikipedia.org/wiki/Rance_Tidal_Power_Station" TargetMode="External"/><Relationship Id="rId36" Type="http://schemas.openxmlformats.org/officeDocument/2006/relationships/hyperlink" Target="https://www.usharbors.com/harbor/massachusetts/boston-harbor-ma/" TargetMode="External"/><Relationship Id="rId49" Type="http://schemas.openxmlformats.org/officeDocument/2006/relationships/hyperlink" Target="https://www.bankrate.com/insurance/homeowners-insurance/flood-insurance-massachusetts/" TargetMode="External"/><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www.mass.gov/info-details/clean-water-state-revolving-fund-srf-program" TargetMode="External"/><Relationship Id="rId44" Type="http://schemas.openxmlformats.org/officeDocument/2006/relationships/hyperlink" Target="https://www.sciencedirect.com/science/article/abs/pii/S0306261922017639" TargetMode="External"/><Relationship Id="rId52" Type="http://schemas.openxmlformats.org/officeDocument/2006/relationships/image" Target="media/image12.jp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100</Pages>
  <Words>47645</Words>
  <Characters>262967</Characters>
  <Application>Microsoft Office Word</Application>
  <DocSecurity>0</DocSecurity>
  <Lines>4272</Lines>
  <Paragraphs>1411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308866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David Green</cp:lastModifiedBy>
  <cp:revision>2</cp:revision>
  <dcterms:created xsi:type="dcterms:W3CDTF">2026-09-02T16:06:00Z</dcterms:created>
  <dcterms:modified xsi:type="dcterms:W3CDTF">2026-09-02T16:06:00Z</dcterms:modified>
  <cp:category/>
</cp:coreProperties>
</file>